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C5AD2E" w14:textId="359C61AC" w:rsidR="001E0E46" w:rsidRPr="001C5B0C" w:rsidRDefault="001E0E46" w:rsidP="001E0E46">
      <w:pPr>
        <w:pStyle w:val="CRCoverPage"/>
        <w:tabs>
          <w:tab w:val="left" w:pos="1980"/>
        </w:tabs>
        <w:rPr>
          <w:rFonts w:ascii="Times New Roman" w:eastAsia="SimSun" w:hAnsi="Times New Roman"/>
          <w:b/>
          <w:sz w:val="24"/>
          <w:lang w:val="en-US" w:eastAsia="zh-CN"/>
        </w:rPr>
      </w:pPr>
      <w:bookmarkStart w:id="0" w:name="_GoBack"/>
      <w:bookmarkEnd w:id="0"/>
      <w:r w:rsidRPr="001C5B0C">
        <w:rPr>
          <w:rFonts w:ascii="Times New Roman" w:eastAsia="SimSun" w:hAnsi="Times New Roman"/>
          <w:b/>
          <w:sz w:val="24"/>
          <w:lang w:val="en-US" w:eastAsia="zh-CN"/>
        </w:rPr>
        <w:t>3GPP TSG RAN WG1 Meet</w:t>
      </w:r>
      <w:r w:rsidR="001C5B0C" w:rsidRPr="001C5B0C">
        <w:rPr>
          <w:rFonts w:ascii="Times New Roman" w:eastAsia="SimSun" w:hAnsi="Times New Roman"/>
          <w:b/>
          <w:sz w:val="24"/>
          <w:lang w:val="en-US" w:eastAsia="zh-CN"/>
        </w:rPr>
        <w:t>ing #9</w:t>
      </w:r>
      <w:r w:rsidR="001B1523">
        <w:rPr>
          <w:rFonts w:ascii="Times New Roman" w:eastAsia="SimSun" w:hAnsi="Times New Roman"/>
          <w:b/>
          <w:sz w:val="24"/>
          <w:lang w:val="en-US" w:eastAsia="zh-CN"/>
        </w:rPr>
        <w:t>4</w:t>
      </w:r>
      <w:r w:rsidR="001C5B0C" w:rsidRPr="001C5B0C">
        <w:rPr>
          <w:rFonts w:ascii="Times New Roman" w:eastAsia="SimSun" w:hAnsi="Times New Roman"/>
          <w:b/>
          <w:sz w:val="24"/>
          <w:lang w:val="en-US" w:eastAsia="zh-CN"/>
        </w:rPr>
        <w:tab/>
      </w:r>
      <w:r w:rsidR="001C5B0C" w:rsidRPr="001C5B0C">
        <w:rPr>
          <w:rFonts w:ascii="Times New Roman" w:eastAsia="SimSun" w:hAnsi="Times New Roman"/>
          <w:b/>
          <w:sz w:val="24"/>
          <w:lang w:val="en-US" w:eastAsia="zh-CN"/>
        </w:rPr>
        <w:tab/>
      </w:r>
      <w:r w:rsidR="001C5B0C" w:rsidRPr="001C5B0C">
        <w:rPr>
          <w:rFonts w:ascii="Times New Roman" w:eastAsia="SimSun" w:hAnsi="Times New Roman"/>
          <w:b/>
          <w:sz w:val="24"/>
          <w:lang w:val="en-US" w:eastAsia="zh-CN"/>
        </w:rPr>
        <w:tab/>
      </w:r>
      <w:r w:rsidR="001C5B0C" w:rsidRPr="001C5B0C">
        <w:rPr>
          <w:rFonts w:ascii="Times New Roman" w:eastAsia="SimSun" w:hAnsi="Times New Roman"/>
          <w:b/>
          <w:sz w:val="24"/>
          <w:lang w:val="en-US" w:eastAsia="zh-CN"/>
        </w:rPr>
        <w:tab/>
      </w:r>
      <w:r w:rsidR="001C5B0C" w:rsidRPr="001C5B0C">
        <w:rPr>
          <w:rFonts w:ascii="Times New Roman" w:eastAsia="SimSun" w:hAnsi="Times New Roman"/>
          <w:b/>
          <w:sz w:val="24"/>
          <w:lang w:val="en-US" w:eastAsia="zh-CN"/>
        </w:rPr>
        <w:tab/>
      </w:r>
      <w:r w:rsidR="001C5B0C" w:rsidRPr="001C5B0C">
        <w:rPr>
          <w:rFonts w:ascii="Times New Roman" w:eastAsia="SimSun" w:hAnsi="Times New Roman"/>
          <w:b/>
          <w:sz w:val="24"/>
          <w:lang w:val="en-US" w:eastAsia="zh-CN"/>
        </w:rPr>
        <w:tab/>
      </w:r>
      <w:r w:rsidR="001C5B0C" w:rsidRPr="001C5B0C">
        <w:rPr>
          <w:rFonts w:ascii="Times New Roman" w:eastAsia="SimSun" w:hAnsi="Times New Roman"/>
          <w:b/>
          <w:sz w:val="24"/>
          <w:lang w:val="en-US" w:eastAsia="zh-CN"/>
        </w:rPr>
        <w:tab/>
      </w:r>
      <w:r w:rsidR="001C5B0C" w:rsidRPr="001C5B0C">
        <w:rPr>
          <w:rFonts w:ascii="Times New Roman" w:eastAsia="SimSun" w:hAnsi="Times New Roman"/>
          <w:b/>
          <w:sz w:val="24"/>
          <w:lang w:val="en-US" w:eastAsia="zh-CN"/>
        </w:rPr>
        <w:tab/>
        <w:t xml:space="preserve">    </w:t>
      </w:r>
      <w:r w:rsidR="00F90AF2">
        <w:rPr>
          <w:rFonts w:ascii="Times New Roman" w:eastAsia="SimSun" w:hAnsi="Times New Roman"/>
          <w:b/>
          <w:sz w:val="24"/>
          <w:lang w:val="en-US" w:eastAsia="zh-CN"/>
        </w:rPr>
        <w:t>R1-1809096</w:t>
      </w:r>
    </w:p>
    <w:p w14:paraId="26F9CCC6" w14:textId="7BCC69A4" w:rsidR="001375CD" w:rsidRPr="001C5B0C" w:rsidRDefault="001B1523" w:rsidP="001E0E46">
      <w:pPr>
        <w:pStyle w:val="CRCoverPage"/>
        <w:tabs>
          <w:tab w:val="left" w:pos="1980"/>
        </w:tabs>
        <w:jc w:val="both"/>
        <w:rPr>
          <w:rFonts w:ascii="Times New Roman" w:hAnsi="Times New Roman"/>
          <w:b/>
          <w:bCs/>
          <w:sz w:val="24"/>
          <w:lang w:val="en-US"/>
        </w:rPr>
      </w:pPr>
      <w:r>
        <w:rPr>
          <w:rFonts w:ascii="Times New Roman" w:eastAsia="SimSun" w:hAnsi="Times New Roman"/>
          <w:b/>
          <w:sz w:val="24"/>
          <w:lang w:val="en-US" w:eastAsia="zh-CN"/>
        </w:rPr>
        <w:t>Gothenburg, Sweden, August</w:t>
      </w:r>
      <w:r w:rsidR="001E0E46" w:rsidRPr="001C5B0C">
        <w:rPr>
          <w:rFonts w:ascii="Times New Roman" w:eastAsia="SimSun" w:hAnsi="Times New Roman"/>
          <w:b/>
          <w:sz w:val="24"/>
          <w:lang w:val="en-US" w:eastAsia="zh-CN"/>
        </w:rPr>
        <w:t xml:space="preserve"> </w:t>
      </w:r>
      <w:r w:rsidR="001C5B0C" w:rsidRPr="001C5B0C">
        <w:rPr>
          <w:rFonts w:ascii="Times New Roman" w:eastAsia="SimSun" w:hAnsi="Times New Roman"/>
          <w:b/>
          <w:sz w:val="24"/>
          <w:lang w:val="en-US" w:eastAsia="zh-CN"/>
        </w:rPr>
        <w:t>2</w:t>
      </w:r>
      <w:r>
        <w:rPr>
          <w:rFonts w:ascii="Times New Roman" w:eastAsia="SimSun" w:hAnsi="Times New Roman"/>
          <w:b/>
          <w:sz w:val="24"/>
          <w:lang w:val="en-US" w:eastAsia="zh-CN"/>
        </w:rPr>
        <w:t>0</w:t>
      </w:r>
      <w:r w:rsidRPr="001B1523">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w:t>
      </w:r>
      <w:r w:rsidR="001E0E46" w:rsidRPr="001C5B0C">
        <w:rPr>
          <w:rFonts w:ascii="Times New Roman" w:eastAsia="SimSun" w:hAnsi="Times New Roman"/>
          <w:b/>
          <w:sz w:val="24"/>
          <w:lang w:val="en-US" w:eastAsia="zh-CN"/>
        </w:rPr>
        <w:t>– 2</w:t>
      </w:r>
      <w:r>
        <w:rPr>
          <w:rFonts w:ascii="Times New Roman" w:eastAsia="SimSun" w:hAnsi="Times New Roman"/>
          <w:b/>
          <w:sz w:val="24"/>
          <w:lang w:val="en-US" w:eastAsia="zh-CN"/>
        </w:rPr>
        <w:t>4</w:t>
      </w:r>
      <w:r w:rsidR="00F151AF" w:rsidRPr="001C5B0C">
        <w:rPr>
          <w:rFonts w:ascii="Times New Roman" w:eastAsia="SimSun" w:hAnsi="Times New Roman"/>
          <w:b/>
          <w:sz w:val="24"/>
          <w:vertAlign w:val="superscript"/>
          <w:lang w:val="en-US" w:eastAsia="zh-CN"/>
        </w:rPr>
        <w:t>th</w:t>
      </w:r>
      <w:r w:rsidR="001E0E46" w:rsidRPr="001C5B0C">
        <w:rPr>
          <w:rFonts w:ascii="Times New Roman" w:eastAsia="SimSun" w:hAnsi="Times New Roman"/>
          <w:b/>
          <w:sz w:val="24"/>
          <w:lang w:val="en-US" w:eastAsia="zh-CN"/>
        </w:rPr>
        <w:t>, 2018</w:t>
      </w:r>
    </w:p>
    <w:p w14:paraId="2ED28A93" w14:textId="77777777" w:rsidR="001E0E46" w:rsidRPr="001C5B0C" w:rsidRDefault="001E0E46" w:rsidP="00FC6469">
      <w:pPr>
        <w:pStyle w:val="CRCoverPage"/>
        <w:tabs>
          <w:tab w:val="left" w:pos="1980"/>
        </w:tabs>
        <w:jc w:val="both"/>
        <w:rPr>
          <w:rFonts w:ascii="Times New Roman" w:hAnsi="Times New Roman"/>
          <w:b/>
          <w:bCs/>
          <w:sz w:val="24"/>
          <w:lang w:val="en-US"/>
        </w:rPr>
      </w:pPr>
    </w:p>
    <w:p w14:paraId="6FA141D4" w14:textId="588BAC6B" w:rsidR="00FA20F7" w:rsidRPr="001C5B0C" w:rsidRDefault="00FA20F7" w:rsidP="00FC6469">
      <w:pPr>
        <w:pStyle w:val="CRCoverPage"/>
        <w:tabs>
          <w:tab w:val="left" w:pos="1980"/>
        </w:tabs>
        <w:jc w:val="both"/>
        <w:rPr>
          <w:rFonts w:ascii="Times New Roman" w:hAnsi="Times New Roman"/>
          <w:b/>
          <w:bCs/>
          <w:sz w:val="24"/>
          <w:lang w:val="en-US" w:eastAsia="ja-JP"/>
        </w:rPr>
      </w:pPr>
      <w:r w:rsidRPr="001C5B0C">
        <w:rPr>
          <w:rFonts w:ascii="Times New Roman" w:hAnsi="Times New Roman"/>
          <w:b/>
          <w:bCs/>
          <w:sz w:val="24"/>
          <w:lang w:val="en-US"/>
        </w:rPr>
        <w:t>Agenda Item:</w:t>
      </w:r>
      <w:r w:rsidRPr="001C5B0C">
        <w:rPr>
          <w:rFonts w:ascii="Times New Roman" w:hAnsi="Times New Roman"/>
          <w:b/>
          <w:bCs/>
          <w:sz w:val="24"/>
          <w:lang w:val="en-US"/>
        </w:rPr>
        <w:tab/>
      </w:r>
      <w:r w:rsidR="001375CD" w:rsidRPr="001C5B0C">
        <w:rPr>
          <w:rFonts w:ascii="Times New Roman" w:hAnsi="Times New Roman"/>
          <w:b/>
          <w:bCs/>
          <w:sz w:val="24"/>
          <w:lang w:val="en-US"/>
        </w:rPr>
        <w:t>7</w:t>
      </w:r>
      <w:r w:rsidR="00E246F8" w:rsidRPr="001C5B0C">
        <w:rPr>
          <w:rFonts w:ascii="Times New Roman" w:hAnsi="Times New Roman"/>
          <w:b/>
          <w:bCs/>
          <w:sz w:val="24"/>
          <w:lang w:val="en-US"/>
        </w:rPr>
        <w:t>.</w:t>
      </w:r>
      <w:r w:rsidR="00F17C46">
        <w:rPr>
          <w:rFonts w:ascii="Times New Roman" w:hAnsi="Times New Roman"/>
          <w:b/>
          <w:bCs/>
          <w:sz w:val="24"/>
          <w:lang w:val="en-US"/>
        </w:rPr>
        <w:t>2</w:t>
      </w:r>
      <w:r w:rsidR="000D2FB2">
        <w:rPr>
          <w:rFonts w:ascii="Times New Roman" w:hAnsi="Times New Roman"/>
          <w:b/>
          <w:bCs/>
          <w:sz w:val="24"/>
          <w:lang w:val="en-US"/>
        </w:rPr>
        <w:t>.</w:t>
      </w:r>
      <w:r w:rsidR="00322359">
        <w:rPr>
          <w:rFonts w:ascii="Times New Roman" w:hAnsi="Times New Roman"/>
          <w:b/>
          <w:bCs/>
          <w:sz w:val="24"/>
          <w:lang w:val="en-US"/>
        </w:rPr>
        <w:t>4.3.1</w:t>
      </w:r>
    </w:p>
    <w:p w14:paraId="186753AF" w14:textId="71E2F458" w:rsidR="00FA20F7" w:rsidRPr="001C5B0C" w:rsidRDefault="0092027E" w:rsidP="00FA20F7">
      <w:pPr>
        <w:tabs>
          <w:tab w:val="left" w:pos="1985"/>
        </w:tabs>
        <w:rPr>
          <w:rFonts w:ascii="Times New Roman" w:hAnsi="Times New Roman" w:cs="Times New Roman"/>
          <w:b/>
          <w:bCs/>
          <w:sz w:val="24"/>
        </w:rPr>
      </w:pPr>
      <w:r w:rsidRPr="001C5B0C">
        <w:rPr>
          <w:rFonts w:ascii="Times New Roman" w:hAnsi="Times New Roman" w:cs="Times New Roman"/>
          <w:b/>
          <w:bCs/>
          <w:sz w:val="24"/>
        </w:rPr>
        <w:t>Source:</w:t>
      </w:r>
      <w:r w:rsidRPr="001C5B0C">
        <w:rPr>
          <w:rFonts w:ascii="Times New Roman" w:hAnsi="Times New Roman" w:cs="Times New Roman"/>
          <w:b/>
          <w:bCs/>
          <w:sz w:val="24"/>
        </w:rPr>
        <w:tab/>
        <w:t>InterDigital</w:t>
      </w:r>
      <w:r w:rsidR="00E17A3B" w:rsidRPr="001C5B0C">
        <w:rPr>
          <w:rFonts w:ascii="Times New Roman" w:hAnsi="Times New Roman" w:cs="Times New Roman"/>
          <w:b/>
          <w:bCs/>
          <w:sz w:val="24"/>
        </w:rPr>
        <w:t xml:space="preserve"> </w:t>
      </w:r>
      <w:r w:rsidR="001E0E46" w:rsidRPr="001C5B0C">
        <w:rPr>
          <w:rFonts w:ascii="Times New Roman" w:hAnsi="Times New Roman" w:cs="Times New Roman"/>
          <w:b/>
          <w:bCs/>
          <w:sz w:val="24"/>
        </w:rPr>
        <w:t>Inc.</w:t>
      </w:r>
    </w:p>
    <w:p w14:paraId="4F02292E" w14:textId="60A8782B" w:rsidR="00FA20F7" w:rsidRPr="001C5B0C" w:rsidRDefault="00FA20F7" w:rsidP="00FA20F7">
      <w:pPr>
        <w:ind w:left="1985" w:hanging="1985"/>
        <w:rPr>
          <w:rFonts w:ascii="Times New Roman" w:hAnsi="Times New Roman" w:cs="Times New Roman"/>
          <w:b/>
          <w:bCs/>
        </w:rPr>
      </w:pPr>
      <w:r w:rsidRPr="001C5B0C">
        <w:rPr>
          <w:rFonts w:ascii="Times New Roman" w:hAnsi="Times New Roman" w:cs="Times New Roman"/>
          <w:b/>
          <w:bCs/>
          <w:sz w:val="24"/>
        </w:rPr>
        <w:t>Title:</w:t>
      </w:r>
      <w:r w:rsidRPr="001C5B0C">
        <w:rPr>
          <w:rFonts w:ascii="Times New Roman" w:hAnsi="Times New Roman" w:cs="Times New Roman"/>
          <w:b/>
          <w:bCs/>
          <w:sz w:val="24"/>
        </w:rPr>
        <w:tab/>
      </w:r>
      <w:r w:rsidR="000D329C">
        <w:rPr>
          <w:rFonts w:ascii="Times New Roman" w:hAnsi="Times New Roman" w:cs="Times New Roman"/>
          <w:b/>
          <w:bCs/>
          <w:sz w:val="24"/>
        </w:rPr>
        <w:t>Uu Interface Enhancement for NR Sidelink</w:t>
      </w:r>
    </w:p>
    <w:p w14:paraId="20F2A3ED" w14:textId="3A078327" w:rsidR="00FA20F7" w:rsidRPr="001C5B0C" w:rsidRDefault="00A51E32" w:rsidP="00FA20F7">
      <w:pPr>
        <w:ind w:left="1985" w:hanging="1985"/>
        <w:rPr>
          <w:rFonts w:ascii="Times New Roman" w:hAnsi="Times New Roman" w:cs="Times New Roman"/>
          <w:b/>
          <w:bCs/>
          <w:sz w:val="24"/>
        </w:rPr>
      </w:pPr>
      <w:r w:rsidRPr="001C5B0C">
        <w:rPr>
          <w:rFonts w:ascii="Times New Roman" w:hAnsi="Times New Roman" w:cs="Times New Roman"/>
          <w:b/>
          <w:bCs/>
          <w:sz w:val="24"/>
        </w:rPr>
        <w:t>Document for:</w:t>
      </w:r>
      <w:r w:rsidRPr="001C5B0C">
        <w:rPr>
          <w:rFonts w:ascii="Times New Roman" w:hAnsi="Times New Roman" w:cs="Times New Roman"/>
          <w:b/>
          <w:bCs/>
          <w:sz w:val="24"/>
        </w:rPr>
        <w:tab/>
        <w:t>Discussion</w:t>
      </w:r>
      <w:r w:rsidR="00F17C46">
        <w:rPr>
          <w:rFonts w:ascii="Times New Roman" w:hAnsi="Times New Roman" w:cs="Times New Roman"/>
          <w:b/>
          <w:bCs/>
          <w:sz w:val="24"/>
        </w:rPr>
        <w:t xml:space="preserve"> and Decision</w:t>
      </w:r>
    </w:p>
    <w:p w14:paraId="45A92109" w14:textId="77777777" w:rsidR="00261A3A" w:rsidRPr="000A5764" w:rsidRDefault="00A35469" w:rsidP="00C34D28">
      <w:pPr>
        <w:pStyle w:val="Heading1"/>
        <w:rPr>
          <w:rFonts w:ascii="Times New Roman" w:hAnsi="Times New Roman"/>
          <w:b/>
          <w:sz w:val="32"/>
          <w:szCs w:val="32"/>
        </w:rPr>
      </w:pPr>
      <w:bookmarkStart w:id="1" w:name="_Ref513464071"/>
      <w:r w:rsidRPr="000A5764">
        <w:rPr>
          <w:rFonts w:ascii="Times New Roman" w:hAnsi="Times New Roman"/>
          <w:b/>
          <w:sz w:val="32"/>
          <w:szCs w:val="32"/>
        </w:rPr>
        <w:t>Introduction</w:t>
      </w:r>
      <w:bookmarkEnd w:id="1"/>
    </w:p>
    <w:p w14:paraId="46601876" w14:textId="4F480E5E" w:rsidR="008F53D0" w:rsidRDefault="008F53D0" w:rsidP="000A5764">
      <w:pPr>
        <w:jc w:val="both"/>
        <w:rPr>
          <w:rFonts w:ascii="Times New Roman" w:hAnsi="Times New Roman" w:cs="Times New Roman"/>
        </w:rPr>
      </w:pPr>
      <w:r>
        <w:rPr>
          <w:rFonts w:ascii="Times New Roman" w:hAnsi="Times New Roman" w:cs="Times New Roman"/>
        </w:rPr>
        <w:t>A new study item on NR V2X was agreed in RAN plenary meeting # 80</w:t>
      </w:r>
      <w:r w:rsidR="007412BA">
        <w:rPr>
          <w:rFonts w:ascii="Times New Roman" w:hAnsi="Times New Roman" w:cs="Times New Roman"/>
        </w:rPr>
        <w:t xml:space="preserve"> </w:t>
      </w:r>
      <w:r w:rsidR="007412BA">
        <w:rPr>
          <w:rFonts w:ascii="Times New Roman" w:hAnsi="Times New Roman" w:cs="Times New Roman"/>
        </w:rPr>
        <w:fldChar w:fldCharType="begin"/>
      </w:r>
      <w:r w:rsidR="007412BA">
        <w:rPr>
          <w:rFonts w:ascii="Times New Roman" w:hAnsi="Times New Roman" w:cs="Times New Roman"/>
        </w:rPr>
        <w:instrText xml:space="preserve"> REF _Ref513553946 \r \h </w:instrText>
      </w:r>
      <w:r w:rsidR="007412BA">
        <w:rPr>
          <w:rFonts w:ascii="Times New Roman" w:hAnsi="Times New Roman" w:cs="Times New Roman"/>
        </w:rPr>
      </w:r>
      <w:r w:rsidR="007412BA">
        <w:rPr>
          <w:rFonts w:ascii="Times New Roman" w:hAnsi="Times New Roman" w:cs="Times New Roman"/>
        </w:rPr>
        <w:fldChar w:fldCharType="separate"/>
      </w:r>
      <w:r w:rsidR="007412BA">
        <w:rPr>
          <w:rFonts w:ascii="Times New Roman" w:hAnsi="Times New Roman" w:cs="Times New Roman"/>
        </w:rPr>
        <w:t>[1]</w:t>
      </w:r>
      <w:r w:rsidR="007412BA">
        <w:rPr>
          <w:rFonts w:ascii="Times New Roman" w:hAnsi="Times New Roman" w:cs="Times New Roman"/>
        </w:rPr>
        <w:fldChar w:fldCharType="end"/>
      </w:r>
      <w:r>
        <w:rPr>
          <w:rFonts w:ascii="Times New Roman" w:hAnsi="Times New Roman" w:cs="Times New Roman"/>
        </w:rPr>
        <w:t>. In the agreed study item descriptions</w:t>
      </w:r>
      <w:r w:rsidR="007412BA">
        <w:rPr>
          <w:rFonts w:ascii="Times New Roman" w:hAnsi="Times New Roman" w:cs="Times New Roman"/>
        </w:rPr>
        <w:t xml:space="preserve"> </w:t>
      </w:r>
      <w:r w:rsidR="007412BA">
        <w:rPr>
          <w:rFonts w:ascii="Times New Roman" w:hAnsi="Times New Roman" w:cs="Times New Roman"/>
        </w:rPr>
        <w:fldChar w:fldCharType="begin"/>
      </w:r>
      <w:r w:rsidR="007412BA">
        <w:rPr>
          <w:rFonts w:ascii="Times New Roman" w:hAnsi="Times New Roman" w:cs="Times New Roman"/>
        </w:rPr>
        <w:instrText xml:space="preserve"> REF _Ref513626055 \r \h </w:instrText>
      </w:r>
      <w:r w:rsidR="007412BA">
        <w:rPr>
          <w:rFonts w:ascii="Times New Roman" w:hAnsi="Times New Roman" w:cs="Times New Roman"/>
        </w:rPr>
      </w:r>
      <w:r w:rsidR="007412BA">
        <w:rPr>
          <w:rFonts w:ascii="Times New Roman" w:hAnsi="Times New Roman" w:cs="Times New Roman"/>
        </w:rPr>
        <w:fldChar w:fldCharType="separate"/>
      </w:r>
      <w:r w:rsidR="007412BA">
        <w:rPr>
          <w:rFonts w:ascii="Times New Roman" w:hAnsi="Times New Roman" w:cs="Times New Roman"/>
        </w:rPr>
        <w:t>[2]</w:t>
      </w:r>
      <w:r w:rsidR="007412BA">
        <w:rPr>
          <w:rFonts w:ascii="Times New Roman" w:hAnsi="Times New Roman" w:cs="Times New Roman"/>
        </w:rPr>
        <w:fldChar w:fldCharType="end"/>
      </w:r>
      <w:r>
        <w:rPr>
          <w:rFonts w:ascii="Times New Roman" w:hAnsi="Times New Roman" w:cs="Times New Roman"/>
        </w:rPr>
        <w:t xml:space="preserve">, there are six objectives: sidelink design, Uu enhancements for advanced V2X use cases, Uu-based sidelink resource allocation/configuration, RAT/interface selection for operation, </w:t>
      </w:r>
      <w:proofErr w:type="spellStart"/>
      <w:r>
        <w:rPr>
          <w:rFonts w:ascii="Times New Roman" w:hAnsi="Times New Roman" w:cs="Times New Roman"/>
        </w:rPr>
        <w:t>QoS</w:t>
      </w:r>
      <w:proofErr w:type="spellEnd"/>
      <w:r>
        <w:rPr>
          <w:rFonts w:ascii="Times New Roman" w:hAnsi="Times New Roman" w:cs="Times New Roman"/>
        </w:rPr>
        <w:t xml:space="preserve"> management and coexistence.</w:t>
      </w:r>
    </w:p>
    <w:p w14:paraId="1A5C0B03" w14:textId="0C764CF8" w:rsidR="000D329C" w:rsidRDefault="006E43EF" w:rsidP="000A5764">
      <w:pPr>
        <w:jc w:val="both"/>
        <w:rPr>
          <w:rFonts w:ascii="Times New Roman" w:hAnsi="Times New Roman" w:cs="Times New Roman"/>
        </w:rPr>
      </w:pPr>
      <w:r>
        <w:rPr>
          <w:rFonts w:ascii="Times New Roman" w:hAnsi="Times New Roman" w:cs="Times New Roman"/>
        </w:rPr>
        <w:t>T</w:t>
      </w:r>
      <w:r w:rsidR="000D329C">
        <w:rPr>
          <w:rFonts w:ascii="Times New Roman" w:hAnsi="Times New Roman" w:cs="Times New Roman"/>
        </w:rPr>
        <w:t>he object</w:t>
      </w:r>
      <w:r w:rsidR="00092573">
        <w:rPr>
          <w:rFonts w:ascii="Times New Roman" w:hAnsi="Times New Roman" w:cs="Times New Roman"/>
        </w:rPr>
        <w:t xml:space="preserve">ive </w:t>
      </w:r>
      <w:r w:rsidR="008A28CA">
        <w:rPr>
          <w:rFonts w:ascii="Times New Roman" w:hAnsi="Times New Roman" w:cs="Times New Roman"/>
        </w:rPr>
        <w:t xml:space="preserve">for </w:t>
      </w:r>
      <w:r>
        <w:rPr>
          <w:rFonts w:ascii="Times New Roman" w:hAnsi="Times New Roman" w:cs="Times New Roman"/>
        </w:rPr>
        <w:t>Uu-based sidelink resource allocation/configuration includes the necessary enhancements of LTE Uu and NR Uu to control NR sidelink and the necessary enhancements of NR Uu to control LTE sidelink.</w:t>
      </w:r>
    </w:p>
    <w:p w14:paraId="42A6DE10" w14:textId="4955FE02" w:rsidR="00922BFE" w:rsidRPr="00FE55A8" w:rsidRDefault="00922BFE" w:rsidP="000A5764">
      <w:pPr>
        <w:jc w:val="both"/>
        <w:rPr>
          <w:rFonts w:ascii="Times New Roman" w:hAnsi="Times New Roman" w:cs="Times New Roman"/>
        </w:rPr>
      </w:pPr>
      <w:r w:rsidRPr="00FE55A8">
        <w:rPr>
          <w:rFonts w:ascii="Times New Roman" w:hAnsi="Times New Roman" w:cs="Times New Roman"/>
        </w:rPr>
        <w:t xml:space="preserve">In this contribution, we </w:t>
      </w:r>
      <w:r w:rsidR="00134259">
        <w:rPr>
          <w:rFonts w:ascii="Times New Roman" w:hAnsi="Times New Roman" w:cs="Times New Roman"/>
        </w:rPr>
        <w:t xml:space="preserve">provide our </w:t>
      </w:r>
      <w:r w:rsidR="008F53D0">
        <w:rPr>
          <w:rFonts w:ascii="Times New Roman" w:hAnsi="Times New Roman" w:cs="Times New Roman"/>
        </w:rPr>
        <w:t xml:space="preserve">views </w:t>
      </w:r>
      <w:r w:rsidR="006E43EF">
        <w:rPr>
          <w:rFonts w:ascii="Times New Roman" w:hAnsi="Times New Roman" w:cs="Times New Roman"/>
        </w:rPr>
        <w:t>on the</w:t>
      </w:r>
      <w:r w:rsidR="00442CFD">
        <w:rPr>
          <w:rFonts w:ascii="Times New Roman" w:hAnsi="Times New Roman" w:cs="Times New Roman"/>
        </w:rPr>
        <w:t xml:space="preserve"> possible enhancements of </w:t>
      </w:r>
      <w:r w:rsidR="004162B4">
        <w:rPr>
          <w:rFonts w:ascii="Times New Roman" w:hAnsi="Times New Roman" w:cs="Times New Roman"/>
        </w:rPr>
        <w:t xml:space="preserve">NR or LTE </w:t>
      </w:r>
      <w:r w:rsidR="00442CFD">
        <w:rPr>
          <w:rFonts w:ascii="Times New Roman" w:hAnsi="Times New Roman" w:cs="Times New Roman"/>
        </w:rPr>
        <w:t>Uu interface to control NR sidelink.</w:t>
      </w:r>
    </w:p>
    <w:p w14:paraId="2BFAE0B2" w14:textId="163CD118" w:rsidR="004F0A81" w:rsidRDefault="000A5764" w:rsidP="004F0A81">
      <w:pPr>
        <w:pStyle w:val="Heading1"/>
        <w:pBdr>
          <w:top w:val="single" w:sz="12" w:space="5" w:color="auto"/>
        </w:pBdr>
        <w:spacing w:after="120"/>
        <w:rPr>
          <w:rFonts w:ascii="Times New Roman" w:hAnsi="Times New Roman"/>
          <w:b/>
          <w:sz w:val="32"/>
          <w:szCs w:val="32"/>
        </w:rPr>
      </w:pPr>
      <w:r w:rsidRPr="000A5764">
        <w:rPr>
          <w:rFonts w:ascii="Times New Roman" w:hAnsi="Times New Roman"/>
          <w:b/>
          <w:sz w:val="32"/>
          <w:szCs w:val="32"/>
        </w:rPr>
        <w:t>Discussion</w:t>
      </w:r>
    </w:p>
    <w:p w14:paraId="0E200810" w14:textId="63354C2C" w:rsidR="00E37CD6" w:rsidRPr="00EB489A" w:rsidRDefault="00EB489A" w:rsidP="00EB489A">
      <w:pPr>
        <w:pStyle w:val="Heading2"/>
        <w:ind w:left="720" w:hanging="720"/>
        <w:rPr>
          <w:rFonts w:ascii="Times New Roman" w:hAnsi="Times New Roman"/>
          <w:sz w:val="28"/>
        </w:rPr>
      </w:pPr>
      <w:r>
        <w:rPr>
          <w:rFonts w:ascii="Times New Roman" w:hAnsi="Times New Roman"/>
          <w:sz w:val="28"/>
        </w:rPr>
        <w:t xml:space="preserve">NR Uu interface </w:t>
      </w:r>
      <w:r w:rsidR="0062412E">
        <w:rPr>
          <w:rFonts w:ascii="Times New Roman" w:hAnsi="Times New Roman"/>
          <w:sz w:val="28"/>
        </w:rPr>
        <w:t xml:space="preserve">for </w:t>
      </w:r>
      <w:r>
        <w:rPr>
          <w:rFonts w:ascii="Times New Roman" w:hAnsi="Times New Roman"/>
          <w:sz w:val="28"/>
        </w:rPr>
        <w:t>NR sidelink</w:t>
      </w:r>
      <w:r w:rsidR="0062412E">
        <w:rPr>
          <w:rFonts w:ascii="Times New Roman" w:hAnsi="Times New Roman"/>
          <w:sz w:val="28"/>
        </w:rPr>
        <w:t xml:space="preserve"> configurations</w:t>
      </w:r>
    </w:p>
    <w:p w14:paraId="362E34B3" w14:textId="73AF1E55" w:rsidR="00262298" w:rsidRDefault="00262298" w:rsidP="00E37CD6">
      <w:pPr>
        <w:jc w:val="both"/>
        <w:rPr>
          <w:rFonts w:ascii="Times New Roman" w:hAnsi="Times New Roman" w:cs="Times New Roman"/>
        </w:rPr>
      </w:pPr>
      <w:r>
        <w:rPr>
          <w:rFonts w:ascii="Times New Roman" w:hAnsi="Times New Roman" w:cs="Times New Roman"/>
        </w:rPr>
        <w:t xml:space="preserve">In LTE V2X, </w:t>
      </w:r>
      <w:r w:rsidR="00EF0FF5">
        <w:rPr>
          <w:rFonts w:ascii="Times New Roman" w:hAnsi="Times New Roman" w:cs="Times New Roman"/>
        </w:rPr>
        <w:t xml:space="preserve">the </w:t>
      </w:r>
      <w:r>
        <w:rPr>
          <w:rFonts w:ascii="Times New Roman" w:hAnsi="Times New Roman" w:cs="Times New Roman"/>
        </w:rPr>
        <w:t xml:space="preserve">Uu interface is used to configure </w:t>
      </w:r>
      <w:r w:rsidR="004B02BE">
        <w:rPr>
          <w:rFonts w:ascii="Times New Roman" w:hAnsi="Times New Roman" w:cs="Times New Roman"/>
        </w:rPr>
        <w:t xml:space="preserve">the </w:t>
      </w:r>
      <w:r>
        <w:rPr>
          <w:rFonts w:ascii="Times New Roman" w:hAnsi="Times New Roman" w:cs="Times New Roman"/>
        </w:rPr>
        <w:t>LTE sidelink and to allocate resources for sidelink transmissions for</w:t>
      </w:r>
      <w:r w:rsidR="00E37CD6">
        <w:rPr>
          <w:rFonts w:ascii="Times New Roman" w:hAnsi="Times New Roman" w:cs="Times New Roman"/>
        </w:rPr>
        <w:t xml:space="preserve"> Mode 3 UE. Besides </w:t>
      </w:r>
      <w:r w:rsidR="00430813">
        <w:rPr>
          <w:rFonts w:ascii="Times New Roman" w:hAnsi="Times New Roman" w:cs="Times New Roman"/>
        </w:rPr>
        <w:t xml:space="preserve">these </w:t>
      </w:r>
      <w:r w:rsidR="00E37CD6">
        <w:rPr>
          <w:rFonts w:ascii="Times New Roman" w:hAnsi="Times New Roman" w:cs="Times New Roman"/>
        </w:rPr>
        <w:t xml:space="preserve">pre-configurations, </w:t>
      </w:r>
      <w:r w:rsidR="00430813">
        <w:rPr>
          <w:rFonts w:ascii="Times New Roman" w:hAnsi="Times New Roman" w:cs="Times New Roman"/>
        </w:rPr>
        <w:t xml:space="preserve">the </w:t>
      </w:r>
      <w:r w:rsidR="00E37CD6">
        <w:rPr>
          <w:rFonts w:ascii="Times New Roman" w:hAnsi="Times New Roman" w:cs="Times New Roman"/>
        </w:rPr>
        <w:t>UE may obtain common configurations via SIB21 and dedicated configurations via RRC</w:t>
      </w:r>
      <w:r w:rsidR="005D532B">
        <w:rPr>
          <w:rFonts w:ascii="Times New Roman" w:hAnsi="Times New Roman" w:cs="Times New Roman"/>
        </w:rPr>
        <w:t xml:space="preserve"> connection r</w:t>
      </w:r>
      <w:r w:rsidR="00E37CD6">
        <w:rPr>
          <w:rFonts w:ascii="Times New Roman" w:hAnsi="Times New Roman" w:cs="Times New Roman"/>
        </w:rPr>
        <w:t xml:space="preserve">econfiguration. </w:t>
      </w:r>
      <w:r w:rsidR="00A62A61">
        <w:rPr>
          <w:rFonts w:ascii="Times New Roman" w:hAnsi="Times New Roman" w:cs="Times New Roman"/>
        </w:rPr>
        <w:t>The configurations could be related to</w:t>
      </w:r>
      <w:r w:rsidR="00E37CD6">
        <w:rPr>
          <w:rFonts w:ascii="Times New Roman" w:hAnsi="Times New Roman" w:cs="Times New Roman"/>
        </w:rPr>
        <w:t xml:space="preserve"> </w:t>
      </w:r>
      <w:proofErr w:type="spellStart"/>
      <w:r w:rsidR="00E37CD6">
        <w:rPr>
          <w:rFonts w:ascii="Times New Roman" w:hAnsi="Times New Roman" w:cs="Times New Roman"/>
        </w:rPr>
        <w:t>Tx</w:t>
      </w:r>
      <w:proofErr w:type="spellEnd"/>
      <w:r w:rsidR="00E37CD6">
        <w:rPr>
          <w:rFonts w:ascii="Times New Roman" w:hAnsi="Times New Roman" w:cs="Times New Roman"/>
        </w:rPr>
        <w:t>/Rx resource pool</w:t>
      </w:r>
      <w:r w:rsidR="00A62A61">
        <w:rPr>
          <w:rFonts w:ascii="Times New Roman" w:hAnsi="Times New Roman" w:cs="Times New Roman"/>
        </w:rPr>
        <w:t xml:space="preserve"> (normal or exceptional)</w:t>
      </w:r>
      <w:r w:rsidR="00E37CD6">
        <w:rPr>
          <w:rFonts w:ascii="Times New Roman" w:hAnsi="Times New Roman" w:cs="Times New Roman"/>
        </w:rPr>
        <w:t>, synchronization,</w:t>
      </w:r>
      <w:r w:rsidR="00A62A61">
        <w:rPr>
          <w:rFonts w:ascii="Times New Roman" w:hAnsi="Times New Roman" w:cs="Times New Roman"/>
        </w:rPr>
        <w:t xml:space="preserve"> zone, etc.</w:t>
      </w:r>
      <w:r w:rsidR="00E37CD6">
        <w:rPr>
          <w:rFonts w:ascii="Times New Roman" w:hAnsi="Times New Roman" w:cs="Times New Roman"/>
        </w:rPr>
        <w:t xml:space="preserve"> </w:t>
      </w:r>
    </w:p>
    <w:p w14:paraId="5C0A670F" w14:textId="1468E203" w:rsidR="00EF0FF5" w:rsidRDefault="00EF0FF5" w:rsidP="00E37CD6">
      <w:pPr>
        <w:jc w:val="both"/>
        <w:rPr>
          <w:rFonts w:ascii="Times New Roman" w:hAnsi="Times New Roman" w:cs="Times New Roman"/>
        </w:rPr>
      </w:pPr>
      <w:r>
        <w:rPr>
          <w:rFonts w:ascii="Times New Roman" w:hAnsi="Times New Roman" w:cs="Times New Roman"/>
        </w:rPr>
        <w:t xml:space="preserve">For NR V2X, the </w:t>
      </w:r>
      <w:r w:rsidR="007660CB">
        <w:rPr>
          <w:rFonts w:ascii="Times New Roman" w:hAnsi="Times New Roman" w:cs="Times New Roman"/>
        </w:rPr>
        <w:t xml:space="preserve">NR </w:t>
      </w:r>
      <w:r>
        <w:rPr>
          <w:rFonts w:ascii="Times New Roman" w:hAnsi="Times New Roman" w:cs="Times New Roman"/>
        </w:rPr>
        <w:t xml:space="preserve">Uu interface </w:t>
      </w:r>
      <w:r w:rsidR="00D45E22">
        <w:rPr>
          <w:rFonts w:ascii="Times New Roman" w:hAnsi="Times New Roman" w:cs="Times New Roman"/>
        </w:rPr>
        <w:t xml:space="preserve">will </w:t>
      </w:r>
      <w:r>
        <w:rPr>
          <w:rFonts w:ascii="Times New Roman" w:hAnsi="Times New Roman" w:cs="Times New Roman"/>
        </w:rPr>
        <w:t>be us</w:t>
      </w:r>
      <w:r w:rsidR="00A62A61">
        <w:rPr>
          <w:rFonts w:ascii="Times New Roman" w:hAnsi="Times New Roman" w:cs="Times New Roman"/>
        </w:rPr>
        <w:t xml:space="preserve">ed </w:t>
      </w:r>
      <w:r w:rsidR="006B7940">
        <w:rPr>
          <w:rFonts w:ascii="Times New Roman" w:hAnsi="Times New Roman" w:cs="Times New Roman"/>
        </w:rPr>
        <w:t>to configure the</w:t>
      </w:r>
      <w:r>
        <w:rPr>
          <w:rFonts w:ascii="Times New Roman" w:hAnsi="Times New Roman" w:cs="Times New Roman"/>
        </w:rPr>
        <w:t xml:space="preserve"> NR sidelink. </w:t>
      </w:r>
      <w:r w:rsidR="007660CB">
        <w:rPr>
          <w:rFonts w:ascii="Times New Roman" w:hAnsi="Times New Roman" w:cs="Times New Roman"/>
        </w:rPr>
        <w:t>LTE and NR Uu interfaces</w:t>
      </w:r>
      <w:r w:rsidR="007660CB" w:rsidRPr="00C239B2">
        <w:rPr>
          <w:rFonts w:ascii="Times New Roman" w:hAnsi="Times New Roman" w:cs="Times New Roman"/>
        </w:rPr>
        <w:t xml:space="preserve"> </w:t>
      </w:r>
      <w:r w:rsidR="007660CB" w:rsidRPr="00C16380">
        <w:rPr>
          <w:rFonts w:ascii="Times New Roman" w:hAnsi="Times New Roman" w:cs="Times New Roman"/>
        </w:rPr>
        <w:t>are likely to be different, since they are two different RAT</w:t>
      </w:r>
      <w:r w:rsidR="007660CB" w:rsidRPr="00661A3A">
        <w:rPr>
          <w:rFonts w:ascii="Times New Roman" w:hAnsi="Times New Roman" w:cs="Times New Roman"/>
        </w:rPr>
        <w:t>s</w:t>
      </w:r>
      <w:r w:rsidR="007660CB">
        <w:rPr>
          <w:rFonts w:ascii="Times New Roman" w:hAnsi="Times New Roman" w:cs="Times New Roman"/>
        </w:rPr>
        <w:t>.</w:t>
      </w:r>
      <w:r w:rsidR="00155151">
        <w:rPr>
          <w:rFonts w:ascii="Times New Roman" w:hAnsi="Times New Roman" w:cs="Times New Roman"/>
        </w:rPr>
        <w:t xml:space="preserve"> As a result, the NR Uu configurations need to be</w:t>
      </w:r>
      <w:r w:rsidR="007660CB">
        <w:rPr>
          <w:rFonts w:ascii="Times New Roman" w:hAnsi="Times New Roman" w:cs="Times New Roman"/>
        </w:rPr>
        <w:t xml:space="preserve"> </w:t>
      </w:r>
      <w:r w:rsidR="00155151">
        <w:rPr>
          <w:rFonts w:ascii="Times New Roman" w:hAnsi="Times New Roman" w:cs="Times New Roman"/>
        </w:rPr>
        <w:t xml:space="preserve">designed. </w:t>
      </w:r>
    </w:p>
    <w:p w14:paraId="41F82ED2" w14:textId="363EB0D0" w:rsidR="00FD372A" w:rsidRDefault="00EF0FF5" w:rsidP="00E37CD6">
      <w:pPr>
        <w:jc w:val="both"/>
        <w:rPr>
          <w:rFonts w:ascii="Times New Roman" w:hAnsi="Times New Roman" w:cs="Times New Roman"/>
        </w:rPr>
      </w:pPr>
      <w:r>
        <w:rPr>
          <w:rFonts w:ascii="Times New Roman" w:hAnsi="Times New Roman" w:cs="Times New Roman"/>
        </w:rPr>
        <w:t xml:space="preserve">One </w:t>
      </w:r>
      <w:r w:rsidR="00007644">
        <w:rPr>
          <w:rFonts w:ascii="Times New Roman" w:hAnsi="Times New Roman" w:cs="Times New Roman"/>
        </w:rPr>
        <w:t xml:space="preserve">significant </w:t>
      </w:r>
      <w:r>
        <w:rPr>
          <w:rFonts w:ascii="Times New Roman" w:hAnsi="Times New Roman" w:cs="Times New Roman"/>
        </w:rPr>
        <w:t>d</w:t>
      </w:r>
      <w:r w:rsidR="00A62A61">
        <w:rPr>
          <w:rFonts w:ascii="Times New Roman" w:hAnsi="Times New Roman" w:cs="Times New Roman"/>
        </w:rPr>
        <w:t>ifference between</w:t>
      </w:r>
      <w:r>
        <w:rPr>
          <w:rFonts w:ascii="Times New Roman" w:hAnsi="Times New Roman" w:cs="Times New Roman"/>
        </w:rPr>
        <w:t xml:space="preserve"> NR </w:t>
      </w:r>
      <w:r w:rsidR="00A62A61">
        <w:rPr>
          <w:rFonts w:ascii="Times New Roman" w:hAnsi="Times New Roman" w:cs="Times New Roman"/>
        </w:rPr>
        <w:t>and</w:t>
      </w:r>
      <w:r>
        <w:rPr>
          <w:rFonts w:ascii="Times New Roman" w:hAnsi="Times New Roman" w:cs="Times New Roman"/>
        </w:rPr>
        <w:t xml:space="preserve"> LTE is </w:t>
      </w:r>
      <w:r w:rsidR="00007644">
        <w:rPr>
          <w:rFonts w:ascii="Times New Roman" w:hAnsi="Times New Roman" w:cs="Times New Roman"/>
        </w:rPr>
        <w:t xml:space="preserve">the </w:t>
      </w:r>
      <w:r>
        <w:rPr>
          <w:rFonts w:ascii="Times New Roman" w:hAnsi="Times New Roman" w:cs="Times New Roman"/>
        </w:rPr>
        <w:t>numerology. In LTE, the sub-carrier spac</w:t>
      </w:r>
      <w:r w:rsidR="00893E80">
        <w:rPr>
          <w:rFonts w:ascii="Times New Roman" w:hAnsi="Times New Roman" w:cs="Times New Roman"/>
        </w:rPr>
        <w:t>ing</w:t>
      </w:r>
      <w:r>
        <w:rPr>
          <w:rFonts w:ascii="Times New Roman" w:hAnsi="Times New Roman" w:cs="Times New Roman"/>
        </w:rPr>
        <w:t xml:space="preserve"> is 15 KHz</w:t>
      </w:r>
      <w:r w:rsidR="00893E80">
        <w:rPr>
          <w:rFonts w:ascii="Times New Roman" w:hAnsi="Times New Roman" w:cs="Times New Roman"/>
        </w:rPr>
        <w:t xml:space="preserve"> (except for extended cyclic prefix which has sub-carrier spacing 7.5 KHz)</w:t>
      </w:r>
      <w:r>
        <w:rPr>
          <w:rFonts w:ascii="Times New Roman" w:hAnsi="Times New Roman" w:cs="Times New Roman"/>
        </w:rPr>
        <w:t xml:space="preserve"> and the </w:t>
      </w:r>
      <w:r w:rsidR="00CA3FA1">
        <w:rPr>
          <w:rFonts w:ascii="Times New Roman" w:hAnsi="Times New Roman" w:cs="Times New Roman"/>
        </w:rPr>
        <w:t xml:space="preserve">maximum channel </w:t>
      </w:r>
      <w:r>
        <w:rPr>
          <w:rFonts w:ascii="Times New Roman" w:hAnsi="Times New Roman" w:cs="Times New Roman"/>
        </w:rPr>
        <w:t xml:space="preserve">bandwidth </w:t>
      </w:r>
      <w:r w:rsidR="00893E80">
        <w:rPr>
          <w:rFonts w:ascii="Times New Roman" w:hAnsi="Times New Roman" w:cs="Times New Roman"/>
        </w:rPr>
        <w:t>contains</w:t>
      </w:r>
      <w:r>
        <w:rPr>
          <w:rFonts w:ascii="Times New Roman" w:hAnsi="Times New Roman" w:cs="Times New Roman"/>
        </w:rPr>
        <w:t xml:space="preserve"> </w:t>
      </w:r>
      <w:r w:rsidR="00893E80">
        <w:rPr>
          <w:rFonts w:ascii="Times New Roman" w:hAnsi="Times New Roman" w:cs="Times New Roman"/>
        </w:rPr>
        <w:t xml:space="preserve">100 RBs. </w:t>
      </w:r>
      <w:r w:rsidR="00A62A61">
        <w:rPr>
          <w:rFonts w:ascii="Times New Roman" w:hAnsi="Times New Roman" w:cs="Times New Roman"/>
        </w:rPr>
        <w:t xml:space="preserve">In NR, the sub-carrier spacing could be </w:t>
      </w:r>
      <m:oMath>
        <m:sSup>
          <m:sSupPr>
            <m:ctrlPr>
              <w:rPr>
                <w:rFonts w:ascii="Cambria Math" w:hAnsi="Cambria Math" w:cs="Times New Roman"/>
                <w:i/>
              </w:rPr>
            </m:ctrlPr>
          </m:sSupPr>
          <m:e>
            <m:r>
              <w:rPr>
                <w:rFonts w:ascii="Cambria Math" w:hAnsi="Cambria Math" w:cs="Times New Roman"/>
              </w:rPr>
              <m:t>2</m:t>
            </m:r>
          </m:e>
          <m:sup>
            <m:r>
              <w:rPr>
                <w:rFonts w:ascii="Cambria Math" w:hAnsi="Cambria Math" w:cs="Times New Roman"/>
              </w:rPr>
              <m:t>μ</m:t>
            </m:r>
          </m:sup>
        </m:sSup>
        <m:r>
          <w:rPr>
            <w:rFonts w:ascii="Cambria Math" w:hAnsi="Cambria Math" w:cs="Times New Roman"/>
          </w:rPr>
          <m:t>∙15</m:t>
        </m:r>
      </m:oMath>
      <w:r w:rsidR="00A62A61">
        <w:rPr>
          <w:rFonts w:ascii="Times New Roman" w:hAnsi="Times New Roman" w:cs="Times New Roman"/>
        </w:rPr>
        <w:t xml:space="preserve"> KHz, where </w:t>
      </w:r>
      <m:oMath>
        <m:r>
          <w:rPr>
            <w:rFonts w:ascii="Cambria Math" w:hAnsi="Cambria Math" w:cs="Times New Roman"/>
          </w:rPr>
          <m:t>μ=0,1,…, 4</m:t>
        </m:r>
      </m:oMath>
      <w:r w:rsidR="00A62A61">
        <w:rPr>
          <w:rFonts w:ascii="Times New Roman" w:hAnsi="Times New Roman" w:cs="Times New Roman"/>
        </w:rPr>
        <w:t>. The maximum NR channel bandwidth is 400 MHz, which contains 275 RBs. In the NR/LTE evaluation methodology f</w:t>
      </w:r>
      <w:r w:rsidR="00FD372A">
        <w:rPr>
          <w:rFonts w:ascii="Times New Roman" w:hAnsi="Times New Roman" w:cs="Times New Roman"/>
        </w:rPr>
        <w:t>or</w:t>
      </w:r>
      <w:r w:rsidR="00A62A61">
        <w:rPr>
          <w:rFonts w:ascii="Times New Roman" w:hAnsi="Times New Roman" w:cs="Times New Roman"/>
        </w:rPr>
        <w:t xml:space="preserve"> V2X study</w:t>
      </w:r>
      <w:r w:rsidR="00FD372A">
        <w:rPr>
          <w:rFonts w:ascii="Times New Roman" w:hAnsi="Times New Roman" w:cs="Times New Roman"/>
        </w:rPr>
        <w:t xml:space="preserve"> </w:t>
      </w:r>
      <w:r w:rsidR="00FD372A">
        <w:rPr>
          <w:rFonts w:ascii="Times New Roman" w:hAnsi="Times New Roman" w:cs="Times New Roman"/>
        </w:rPr>
        <w:fldChar w:fldCharType="begin"/>
      </w:r>
      <w:r w:rsidR="00FD372A">
        <w:rPr>
          <w:rFonts w:ascii="Times New Roman" w:hAnsi="Times New Roman" w:cs="Times New Roman"/>
        </w:rPr>
        <w:instrText xml:space="preserve"> REF _Ref520879486 \r \h </w:instrText>
      </w:r>
      <w:r w:rsidR="00FD372A">
        <w:rPr>
          <w:rFonts w:ascii="Times New Roman" w:hAnsi="Times New Roman" w:cs="Times New Roman"/>
        </w:rPr>
      </w:r>
      <w:r w:rsidR="00FD372A">
        <w:rPr>
          <w:rFonts w:ascii="Times New Roman" w:hAnsi="Times New Roman" w:cs="Times New Roman"/>
        </w:rPr>
        <w:fldChar w:fldCharType="separate"/>
      </w:r>
      <w:r w:rsidR="00FD372A">
        <w:rPr>
          <w:rFonts w:ascii="Times New Roman" w:hAnsi="Times New Roman" w:cs="Times New Roman"/>
        </w:rPr>
        <w:t>[3]</w:t>
      </w:r>
      <w:r w:rsidR="00FD372A">
        <w:rPr>
          <w:rFonts w:ascii="Times New Roman" w:hAnsi="Times New Roman" w:cs="Times New Roman"/>
        </w:rPr>
        <w:fldChar w:fldCharType="end"/>
      </w:r>
      <w:r w:rsidR="00A62A61">
        <w:rPr>
          <w:rFonts w:ascii="Times New Roman" w:hAnsi="Times New Roman" w:cs="Times New Roman"/>
        </w:rPr>
        <w:t xml:space="preserve">, the </w:t>
      </w:r>
      <w:r w:rsidR="00FD372A">
        <w:rPr>
          <w:rFonts w:ascii="Times New Roman" w:hAnsi="Times New Roman" w:cs="Times New Roman"/>
        </w:rPr>
        <w:t xml:space="preserve">simulation bandwidth for above 6 GHz carrier frequencies is set </w:t>
      </w:r>
      <w:r w:rsidR="00007644">
        <w:rPr>
          <w:rFonts w:ascii="Times New Roman" w:hAnsi="Times New Roman" w:cs="Times New Roman"/>
        </w:rPr>
        <w:t xml:space="preserve">to </w:t>
      </w:r>
      <w:r w:rsidR="00FD372A">
        <w:rPr>
          <w:rFonts w:ascii="Times New Roman" w:hAnsi="Times New Roman" w:cs="Times New Roman"/>
        </w:rPr>
        <w:t>200 MHz for sidelink in the evaluation scenarios. Hence, the IEs for LTE sidelink configurations need to be modified (e.g., SL-CommResourcePoolV2X) to</w:t>
      </w:r>
      <w:r w:rsidR="00A62A61">
        <w:rPr>
          <w:rFonts w:ascii="Times New Roman" w:hAnsi="Times New Roman" w:cs="Times New Roman"/>
        </w:rPr>
        <w:t xml:space="preserve"> </w:t>
      </w:r>
      <w:r w:rsidR="00D87377">
        <w:rPr>
          <w:rFonts w:ascii="Times New Roman" w:hAnsi="Times New Roman" w:cs="Times New Roman"/>
        </w:rPr>
        <w:t xml:space="preserve">comply </w:t>
      </w:r>
      <w:r w:rsidR="00CC2AC5">
        <w:rPr>
          <w:rFonts w:ascii="Times New Roman" w:hAnsi="Times New Roman" w:cs="Times New Roman"/>
        </w:rPr>
        <w:t xml:space="preserve">with </w:t>
      </w:r>
      <w:r w:rsidR="00A62A61">
        <w:rPr>
          <w:rFonts w:ascii="Times New Roman" w:hAnsi="Times New Roman" w:cs="Times New Roman"/>
        </w:rPr>
        <w:t xml:space="preserve">the NR numerology. </w:t>
      </w:r>
      <w:r w:rsidR="00155151">
        <w:rPr>
          <w:rFonts w:ascii="Times New Roman" w:hAnsi="Times New Roman" w:cs="Times New Roman"/>
        </w:rPr>
        <w:t>N</w:t>
      </w:r>
      <w:r w:rsidR="00CF5F2B">
        <w:rPr>
          <w:rFonts w:ascii="Times New Roman" w:hAnsi="Times New Roman" w:cs="Times New Roman"/>
        </w:rPr>
        <w:t>ew</w:t>
      </w:r>
      <w:r w:rsidR="00EB489A">
        <w:rPr>
          <w:rFonts w:ascii="Times New Roman" w:hAnsi="Times New Roman" w:cs="Times New Roman"/>
        </w:rPr>
        <w:t xml:space="preserve"> IEs </w:t>
      </w:r>
      <w:r w:rsidR="00155151">
        <w:rPr>
          <w:rFonts w:ascii="Times New Roman" w:hAnsi="Times New Roman" w:cs="Times New Roman"/>
        </w:rPr>
        <w:t>will</w:t>
      </w:r>
      <w:r w:rsidR="00EB489A">
        <w:rPr>
          <w:rFonts w:ascii="Times New Roman" w:hAnsi="Times New Roman" w:cs="Times New Roman"/>
        </w:rPr>
        <w:t xml:space="preserve"> be introduced for NR V2X</w:t>
      </w:r>
      <w:r w:rsidR="00CF5F2B">
        <w:rPr>
          <w:rFonts w:ascii="Times New Roman" w:hAnsi="Times New Roman" w:cs="Times New Roman"/>
        </w:rPr>
        <w:t xml:space="preserve">. </w:t>
      </w:r>
      <w:r w:rsidR="00EB489A">
        <w:rPr>
          <w:rFonts w:ascii="Times New Roman" w:hAnsi="Times New Roman" w:cs="Times New Roman"/>
        </w:rPr>
        <w:t>For example, the configured grant configuration for sidelink needs to be defined.</w:t>
      </w:r>
    </w:p>
    <w:p w14:paraId="355D9D02" w14:textId="7F2B00E3" w:rsidR="0062412E" w:rsidRPr="0062412E" w:rsidRDefault="0062412E" w:rsidP="0062412E">
      <w:pPr>
        <w:pStyle w:val="Heading2"/>
        <w:ind w:left="720" w:hanging="720"/>
        <w:rPr>
          <w:rFonts w:ascii="Times New Roman" w:hAnsi="Times New Roman"/>
          <w:sz w:val="28"/>
        </w:rPr>
      </w:pPr>
      <w:r>
        <w:rPr>
          <w:rFonts w:ascii="Times New Roman" w:hAnsi="Times New Roman"/>
          <w:sz w:val="28"/>
        </w:rPr>
        <w:t xml:space="preserve">NR Uu interface for NR sidelink resource allocation  </w:t>
      </w:r>
    </w:p>
    <w:p w14:paraId="02D01860" w14:textId="77F9EEDA" w:rsidR="00E37CD6" w:rsidRDefault="00C73CCB" w:rsidP="00E37CD6">
      <w:pPr>
        <w:jc w:val="both"/>
        <w:rPr>
          <w:rFonts w:ascii="Times New Roman" w:hAnsi="Times New Roman" w:cs="Times New Roman"/>
        </w:rPr>
      </w:pPr>
      <w:r>
        <w:rPr>
          <w:rFonts w:ascii="Times New Roman" w:hAnsi="Times New Roman" w:cs="Times New Roman"/>
        </w:rPr>
        <w:t>Besides configurations for sidelink, the NR Uu interface could also be used for resource allocation for mode 3 UE. In LTE V2X, the DCI format 5A is used to schedule PSCCH and certain SCI format 1 fields for PSSCH scheduling. We think the mode 3 UE should be supported for NR V2X. Hence, the resource allocation for mode 3 UE should</w:t>
      </w:r>
      <w:r w:rsidR="00D70025">
        <w:rPr>
          <w:rFonts w:ascii="Times New Roman" w:hAnsi="Times New Roman" w:cs="Times New Roman"/>
        </w:rPr>
        <w:t xml:space="preserve"> be applied for NR V2X as well. </w:t>
      </w:r>
    </w:p>
    <w:p w14:paraId="10BCFE23" w14:textId="428C885F" w:rsidR="00D70025" w:rsidRDefault="00D70025" w:rsidP="00E37CD6">
      <w:pPr>
        <w:jc w:val="both"/>
        <w:rPr>
          <w:rFonts w:ascii="Times New Roman" w:hAnsi="Times New Roman" w:cs="Times New Roman"/>
        </w:rPr>
      </w:pPr>
      <w:r>
        <w:rPr>
          <w:rFonts w:ascii="Times New Roman" w:hAnsi="Times New Roman" w:cs="Times New Roman"/>
        </w:rPr>
        <w:lastRenderedPageBreak/>
        <w:t xml:space="preserve">Unlike LTE sidelink which only supports broadcast transmissions, NR sidelink </w:t>
      </w:r>
      <w:r w:rsidR="00EF3B00">
        <w:rPr>
          <w:rFonts w:ascii="Times New Roman" w:hAnsi="Times New Roman" w:cs="Times New Roman"/>
        </w:rPr>
        <w:t xml:space="preserve">also </w:t>
      </w:r>
      <w:r>
        <w:rPr>
          <w:rFonts w:ascii="Times New Roman" w:hAnsi="Times New Roman" w:cs="Times New Roman"/>
        </w:rPr>
        <w:t xml:space="preserve">supports </w:t>
      </w:r>
      <w:r w:rsidR="00134259">
        <w:rPr>
          <w:rFonts w:ascii="Times New Roman" w:hAnsi="Times New Roman" w:cs="Times New Roman"/>
        </w:rPr>
        <w:t>groupcast</w:t>
      </w:r>
      <w:r>
        <w:rPr>
          <w:rFonts w:ascii="Times New Roman" w:hAnsi="Times New Roman" w:cs="Times New Roman"/>
        </w:rPr>
        <w:t xml:space="preserve"> and unicast transmissions. For unicast and </w:t>
      </w:r>
      <w:r w:rsidR="00134259">
        <w:rPr>
          <w:rFonts w:ascii="Times New Roman" w:hAnsi="Times New Roman" w:cs="Times New Roman"/>
        </w:rPr>
        <w:t>groupcast</w:t>
      </w:r>
      <w:r>
        <w:rPr>
          <w:rFonts w:ascii="Times New Roman" w:hAnsi="Times New Roman" w:cs="Times New Roman"/>
        </w:rPr>
        <w:t xml:space="preserve"> sidelink transmissions, HARQ feedback may be needed to ensure the reliable delivery of sidelink data. One possible way </w:t>
      </w:r>
      <w:r w:rsidR="00451CE8">
        <w:rPr>
          <w:rFonts w:ascii="Times New Roman" w:hAnsi="Times New Roman" w:cs="Times New Roman"/>
        </w:rPr>
        <w:t>to accomplish this is to have</w:t>
      </w:r>
      <w:r>
        <w:rPr>
          <w:rFonts w:ascii="Times New Roman" w:hAnsi="Times New Roman" w:cs="Times New Roman"/>
        </w:rPr>
        <w:t xml:space="preserve"> the </w:t>
      </w:r>
      <w:r w:rsidR="00451CE8">
        <w:rPr>
          <w:rFonts w:ascii="Times New Roman" w:hAnsi="Times New Roman" w:cs="Times New Roman"/>
        </w:rPr>
        <w:t xml:space="preserve">UE </w:t>
      </w:r>
      <w:r>
        <w:rPr>
          <w:rFonts w:ascii="Times New Roman" w:hAnsi="Times New Roman" w:cs="Times New Roman"/>
        </w:rPr>
        <w:t xml:space="preserve">transmitting sidelink data reserve the resources for HARQ feedback from </w:t>
      </w:r>
      <w:r w:rsidR="00EE1EEF">
        <w:rPr>
          <w:rFonts w:ascii="Times New Roman" w:hAnsi="Times New Roman" w:cs="Times New Roman"/>
        </w:rPr>
        <w:t xml:space="preserve">the </w:t>
      </w:r>
      <w:r>
        <w:rPr>
          <w:rFonts w:ascii="Times New Roman" w:hAnsi="Times New Roman" w:cs="Times New Roman"/>
        </w:rPr>
        <w:t xml:space="preserve">receiving UE. This approach has </w:t>
      </w:r>
      <w:r w:rsidR="00CF5F2B">
        <w:rPr>
          <w:rFonts w:ascii="Times New Roman" w:hAnsi="Times New Roman" w:cs="Times New Roman"/>
        </w:rPr>
        <w:t>smaller</w:t>
      </w:r>
      <w:r w:rsidR="000675FB">
        <w:rPr>
          <w:rFonts w:ascii="Times New Roman" w:hAnsi="Times New Roman" w:cs="Times New Roman"/>
        </w:rPr>
        <w:t xml:space="preserve"> </w:t>
      </w:r>
      <w:r>
        <w:rPr>
          <w:rFonts w:ascii="Times New Roman" w:hAnsi="Times New Roman" w:cs="Times New Roman"/>
        </w:rPr>
        <w:t xml:space="preserve">latency and complexity than </w:t>
      </w:r>
      <w:r w:rsidR="00D45E22">
        <w:rPr>
          <w:rFonts w:ascii="Times New Roman" w:hAnsi="Times New Roman" w:cs="Times New Roman"/>
        </w:rPr>
        <w:t xml:space="preserve">to have </w:t>
      </w:r>
      <w:r>
        <w:rPr>
          <w:rFonts w:ascii="Times New Roman" w:hAnsi="Times New Roman" w:cs="Times New Roman"/>
        </w:rPr>
        <w:t>the receiving UE obtaining resources</w:t>
      </w:r>
      <w:r w:rsidR="00635296">
        <w:rPr>
          <w:rFonts w:ascii="Times New Roman" w:hAnsi="Times New Roman" w:cs="Times New Roman"/>
        </w:rPr>
        <w:t xml:space="preserve"> (e.g., via gNB or sensing)</w:t>
      </w:r>
      <w:r>
        <w:rPr>
          <w:rFonts w:ascii="Times New Roman" w:hAnsi="Times New Roman" w:cs="Times New Roman"/>
        </w:rPr>
        <w:t xml:space="preserve"> for its HARQ feedback</w:t>
      </w:r>
      <w:r w:rsidR="00DD6C01">
        <w:rPr>
          <w:rFonts w:ascii="Times New Roman" w:hAnsi="Times New Roman" w:cs="Times New Roman"/>
        </w:rPr>
        <w:t>.</w:t>
      </w:r>
      <w:r w:rsidR="00EE1EEF">
        <w:rPr>
          <w:rFonts w:ascii="Times New Roman" w:hAnsi="Times New Roman" w:cs="Times New Roman"/>
        </w:rPr>
        <w:t xml:space="preserve"> </w:t>
      </w:r>
      <w:r>
        <w:rPr>
          <w:rFonts w:ascii="Times New Roman" w:hAnsi="Times New Roman" w:cs="Times New Roman"/>
        </w:rPr>
        <w:t>If the transmitting UE is a mode 3 UE, it may need to obtain from</w:t>
      </w:r>
      <w:r w:rsidR="000675FB">
        <w:rPr>
          <w:rFonts w:ascii="Times New Roman" w:hAnsi="Times New Roman" w:cs="Times New Roman"/>
        </w:rPr>
        <w:t xml:space="preserve"> the</w:t>
      </w:r>
      <w:r>
        <w:rPr>
          <w:rFonts w:ascii="Times New Roman" w:hAnsi="Times New Roman" w:cs="Times New Roman"/>
        </w:rPr>
        <w:t xml:space="preserve"> gNB both the resource</w:t>
      </w:r>
      <w:r w:rsidR="000675FB">
        <w:rPr>
          <w:rFonts w:ascii="Times New Roman" w:hAnsi="Times New Roman" w:cs="Times New Roman"/>
        </w:rPr>
        <w:t>s</w:t>
      </w:r>
      <w:r>
        <w:rPr>
          <w:rFonts w:ascii="Times New Roman" w:hAnsi="Times New Roman" w:cs="Times New Roman"/>
        </w:rPr>
        <w:t xml:space="preserve"> for data transmission and the resource</w:t>
      </w:r>
      <w:r w:rsidR="000675FB">
        <w:rPr>
          <w:rFonts w:ascii="Times New Roman" w:hAnsi="Times New Roman" w:cs="Times New Roman"/>
        </w:rPr>
        <w:t>s</w:t>
      </w:r>
      <w:r>
        <w:rPr>
          <w:rFonts w:ascii="Times New Roman" w:hAnsi="Times New Roman" w:cs="Times New Roman"/>
        </w:rPr>
        <w:t xml:space="preserve"> for HARQ feedback. Therefore, the NR Uu interface should develop a new DCI format for grant</w:t>
      </w:r>
      <w:r w:rsidR="000675FB">
        <w:rPr>
          <w:rFonts w:ascii="Times New Roman" w:hAnsi="Times New Roman" w:cs="Times New Roman"/>
        </w:rPr>
        <w:t>s</w:t>
      </w:r>
      <w:r>
        <w:rPr>
          <w:rFonts w:ascii="Times New Roman" w:hAnsi="Times New Roman" w:cs="Times New Roman"/>
        </w:rPr>
        <w:t xml:space="preserve"> of sidelink unicast and sidelink </w:t>
      </w:r>
      <w:r w:rsidR="00134259">
        <w:rPr>
          <w:rFonts w:ascii="Times New Roman" w:hAnsi="Times New Roman" w:cs="Times New Roman"/>
        </w:rPr>
        <w:t>groupcast</w:t>
      </w:r>
      <w:r w:rsidR="00971160">
        <w:rPr>
          <w:rFonts w:ascii="Times New Roman" w:hAnsi="Times New Roman" w:cs="Times New Roman"/>
        </w:rPr>
        <w:t>.</w:t>
      </w:r>
    </w:p>
    <w:p w14:paraId="4C06CF69" w14:textId="6534DB3E" w:rsidR="00D70025" w:rsidRDefault="00D70025" w:rsidP="00D70025">
      <w:pPr>
        <w:jc w:val="both"/>
        <w:rPr>
          <w:rFonts w:ascii="Times New Roman" w:hAnsi="Times New Roman" w:cs="Times New Roman"/>
          <w:i/>
        </w:rPr>
      </w:pPr>
      <w:r>
        <w:rPr>
          <w:rFonts w:ascii="Times New Roman" w:hAnsi="Times New Roman" w:cs="Times New Roman"/>
          <w:b/>
          <w:i/>
          <w:u w:val="single"/>
        </w:rPr>
        <w:t xml:space="preserve">Proposal </w:t>
      </w:r>
      <w:r w:rsidR="00DD6C01">
        <w:rPr>
          <w:rFonts w:ascii="Times New Roman" w:hAnsi="Times New Roman" w:cs="Times New Roman"/>
          <w:b/>
          <w:i/>
          <w:u w:val="single"/>
        </w:rPr>
        <w:t>1</w:t>
      </w:r>
      <w:r w:rsidRPr="00216540">
        <w:rPr>
          <w:rFonts w:ascii="Times New Roman" w:hAnsi="Times New Roman" w:cs="Times New Roman"/>
          <w:b/>
          <w:i/>
          <w:u w:val="single"/>
        </w:rPr>
        <w:t>:</w:t>
      </w:r>
      <w:r w:rsidRPr="00225C71">
        <w:rPr>
          <w:rFonts w:ascii="Times New Roman" w:hAnsi="Times New Roman" w:cs="Times New Roman"/>
          <w:i/>
        </w:rPr>
        <w:t xml:space="preserve"> </w:t>
      </w:r>
      <w:r w:rsidR="00617128">
        <w:rPr>
          <w:rFonts w:ascii="Times New Roman" w:hAnsi="Times New Roman" w:cs="Times New Roman"/>
          <w:i/>
        </w:rPr>
        <w:t xml:space="preserve">A </w:t>
      </w:r>
      <w:r>
        <w:rPr>
          <w:rFonts w:ascii="Times New Roman" w:hAnsi="Times New Roman" w:cs="Times New Roman"/>
          <w:i/>
        </w:rPr>
        <w:t>NR Uu</w:t>
      </w:r>
      <w:r w:rsidR="00313534">
        <w:rPr>
          <w:rFonts w:ascii="Times New Roman" w:hAnsi="Times New Roman" w:cs="Times New Roman"/>
          <w:i/>
        </w:rPr>
        <w:t xml:space="preserve"> interface </w:t>
      </w:r>
      <w:r w:rsidR="00617128">
        <w:rPr>
          <w:rFonts w:ascii="Times New Roman" w:hAnsi="Times New Roman" w:cs="Times New Roman"/>
          <w:i/>
        </w:rPr>
        <w:t xml:space="preserve">which </w:t>
      </w:r>
      <w:r w:rsidR="00313534">
        <w:rPr>
          <w:rFonts w:ascii="Times New Roman" w:hAnsi="Times New Roman" w:cs="Times New Roman"/>
          <w:i/>
        </w:rPr>
        <w:t>support</w:t>
      </w:r>
      <w:r w:rsidR="00617128">
        <w:rPr>
          <w:rFonts w:ascii="Times New Roman" w:hAnsi="Times New Roman" w:cs="Times New Roman"/>
          <w:i/>
        </w:rPr>
        <w:t>s</w:t>
      </w:r>
      <w:r w:rsidR="00313534">
        <w:rPr>
          <w:rFonts w:ascii="Times New Roman" w:hAnsi="Times New Roman" w:cs="Times New Roman"/>
          <w:i/>
        </w:rPr>
        <w:t xml:space="preserve"> resource allocation for sidelink unicast and </w:t>
      </w:r>
      <w:r w:rsidR="00134259">
        <w:rPr>
          <w:rFonts w:ascii="Times New Roman" w:hAnsi="Times New Roman" w:cs="Times New Roman"/>
          <w:i/>
        </w:rPr>
        <w:t>groupcast</w:t>
      </w:r>
      <w:r w:rsidR="00313534">
        <w:rPr>
          <w:rFonts w:ascii="Times New Roman" w:hAnsi="Times New Roman" w:cs="Times New Roman"/>
          <w:i/>
        </w:rPr>
        <w:t xml:space="preserve"> should be studied.</w:t>
      </w:r>
    </w:p>
    <w:p w14:paraId="26DB1208" w14:textId="3E2EA770" w:rsidR="00457982" w:rsidRPr="00457982" w:rsidRDefault="00457982" w:rsidP="00457982">
      <w:pPr>
        <w:pStyle w:val="Heading2"/>
        <w:ind w:left="720" w:hanging="720"/>
        <w:rPr>
          <w:rFonts w:ascii="Times New Roman" w:hAnsi="Times New Roman"/>
          <w:sz w:val="28"/>
        </w:rPr>
      </w:pPr>
      <w:r>
        <w:rPr>
          <w:rFonts w:ascii="Times New Roman" w:hAnsi="Times New Roman"/>
          <w:sz w:val="28"/>
        </w:rPr>
        <w:t xml:space="preserve">Multiple MCS tables in NR sidelink </w:t>
      </w:r>
    </w:p>
    <w:p w14:paraId="393CCD73" w14:textId="71597BAE" w:rsidR="00313534" w:rsidRDefault="00313534" w:rsidP="00E37CD6">
      <w:pPr>
        <w:jc w:val="both"/>
        <w:rPr>
          <w:rFonts w:ascii="Times New Roman" w:hAnsi="Times New Roman" w:cs="Times New Roman"/>
        </w:rPr>
      </w:pPr>
      <w:r>
        <w:rPr>
          <w:rFonts w:ascii="Times New Roman" w:hAnsi="Times New Roman" w:cs="Times New Roman"/>
        </w:rPr>
        <w:t xml:space="preserve">In release 14 LTE V2X, a single MCS table is used </w:t>
      </w:r>
      <w:r w:rsidR="0017486B">
        <w:rPr>
          <w:rFonts w:ascii="Times New Roman" w:hAnsi="Times New Roman" w:cs="Times New Roman"/>
        </w:rPr>
        <w:t>limited</w:t>
      </w:r>
      <w:r>
        <w:rPr>
          <w:rFonts w:ascii="Times New Roman" w:hAnsi="Times New Roman" w:cs="Times New Roman"/>
        </w:rPr>
        <w:t xml:space="preserve"> to only QPSK and 16 QAM modulations. In release 15 LTE V2X, the same MCS table is used without the modulation limitation.  </w:t>
      </w:r>
    </w:p>
    <w:p w14:paraId="1E796DB3" w14:textId="24438114" w:rsidR="00D70025" w:rsidRDefault="00313534" w:rsidP="00E37CD6">
      <w:pPr>
        <w:jc w:val="both"/>
        <w:rPr>
          <w:rFonts w:ascii="Times New Roman" w:hAnsi="Times New Roman" w:cs="Times New Roman"/>
        </w:rPr>
      </w:pPr>
      <w:r>
        <w:rPr>
          <w:rFonts w:ascii="Times New Roman" w:hAnsi="Times New Roman" w:cs="Times New Roman"/>
        </w:rPr>
        <w:t xml:space="preserve">For NR URLLC use cases, there are two available MCS tables defined for PUSCH with disabled transform precoder, and two available MCS tables defined for PUSCH with enabled transform precoder. One MCS table re-uses the one for eMBB, and the other MCS table contains several low </w:t>
      </w:r>
      <w:r w:rsidR="007D78A5">
        <w:rPr>
          <w:rFonts w:ascii="Times New Roman" w:hAnsi="Times New Roman" w:cs="Times New Roman"/>
        </w:rPr>
        <w:t xml:space="preserve">spectrally efficient </w:t>
      </w:r>
      <w:r>
        <w:rPr>
          <w:rFonts w:ascii="Times New Roman" w:hAnsi="Times New Roman" w:cs="Times New Roman"/>
        </w:rPr>
        <w:t xml:space="preserve">entries. Since NR V2X can be considered as a type of URLLC use case with reliability requirements </w:t>
      </w:r>
      <w:r w:rsidR="00B00BFB">
        <w:rPr>
          <w:rFonts w:ascii="Times New Roman" w:hAnsi="Times New Roman" w:cs="Times New Roman"/>
        </w:rPr>
        <w:t xml:space="preserve">as low as </w:t>
      </w:r>
      <m:oMath>
        <m:sSup>
          <m:sSupPr>
            <m:ctrlPr>
              <w:rPr>
                <w:rFonts w:ascii="Cambria Math" w:hAnsi="Cambria Math" w:cs="Times New Roman"/>
                <w:i/>
              </w:rPr>
            </m:ctrlPr>
          </m:sSupPr>
          <m:e>
            <m:r>
              <w:rPr>
                <w:rFonts w:ascii="Cambria Math" w:hAnsi="Cambria Math" w:cs="Times New Roman"/>
              </w:rPr>
              <m:t>10</m:t>
            </m:r>
          </m:e>
          <m:sup>
            <m:r>
              <w:rPr>
                <w:rFonts w:ascii="Cambria Math" w:hAnsi="Cambria Math" w:cs="Times New Roman"/>
              </w:rPr>
              <m:t>-5</m:t>
            </m:r>
          </m:sup>
        </m:sSup>
      </m:oMath>
      <w:r>
        <w:rPr>
          <w:rFonts w:ascii="Times New Roman" w:hAnsi="Times New Roman" w:cs="Times New Roman"/>
        </w:rPr>
        <w:t xml:space="preserve">, it is </w:t>
      </w:r>
      <w:r w:rsidR="00B00BFB">
        <w:rPr>
          <w:rFonts w:ascii="Times New Roman" w:hAnsi="Times New Roman" w:cs="Times New Roman"/>
        </w:rPr>
        <w:t xml:space="preserve">reasonable </w:t>
      </w:r>
      <w:r>
        <w:rPr>
          <w:rFonts w:ascii="Times New Roman" w:hAnsi="Times New Roman" w:cs="Times New Roman"/>
        </w:rPr>
        <w:t xml:space="preserve">to </w:t>
      </w:r>
      <w:r w:rsidR="00B00BFB">
        <w:rPr>
          <w:rFonts w:ascii="Times New Roman" w:hAnsi="Times New Roman" w:cs="Times New Roman"/>
        </w:rPr>
        <w:t xml:space="preserve">use </w:t>
      </w:r>
      <w:r>
        <w:rPr>
          <w:rFonts w:ascii="Times New Roman" w:hAnsi="Times New Roman" w:cs="Times New Roman"/>
        </w:rPr>
        <w:t>the two</w:t>
      </w:r>
      <w:r w:rsidR="00971160">
        <w:rPr>
          <w:rFonts w:ascii="Times New Roman" w:hAnsi="Times New Roman" w:cs="Times New Roman"/>
        </w:rPr>
        <w:t xml:space="preserve"> URLLC</w:t>
      </w:r>
      <w:r>
        <w:rPr>
          <w:rFonts w:ascii="Times New Roman" w:hAnsi="Times New Roman" w:cs="Times New Roman"/>
        </w:rPr>
        <w:t xml:space="preserve"> MCS tables </w:t>
      </w:r>
      <w:r w:rsidR="00971160">
        <w:rPr>
          <w:rFonts w:ascii="Times New Roman" w:hAnsi="Times New Roman" w:cs="Times New Roman"/>
        </w:rPr>
        <w:t xml:space="preserve">for NR V2X sidelink transmissions. </w:t>
      </w:r>
    </w:p>
    <w:p w14:paraId="58396321" w14:textId="60A31417" w:rsidR="00971160" w:rsidRDefault="00A00C53" w:rsidP="00E37CD6">
      <w:pPr>
        <w:jc w:val="both"/>
        <w:rPr>
          <w:rFonts w:ascii="Times New Roman" w:hAnsi="Times New Roman" w:cs="Times New Roman"/>
        </w:rPr>
      </w:pPr>
      <w:r>
        <w:rPr>
          <w:rFonts w:ascii="Times New Roman" w:hAnsi="Times New Roman" w:cs="Times New Roman"/>
        </w:rPr>
        <w:t xml:space="preserve">For </w:t>
      </w:r>
      <w:r w:rsidR="00971160">
        <w:rPr>
          <w:rFonts w:ascii="Times New Roman" w:hAnsi="Times New Roman" w:cs="Times New Roman"/>
        </w:rPr>
        <w:t xml:space="preserve">NR URLLC, </w:t>
      </w:r>
      <w:r>
        <w:rPr>
          <w:rFonts w:ascii="Times New Roman" w:hAnsi="Times New Roman" w:cs="Times New Roman"/>
        </w:rPr>
        <w:t xml:space="preserve">the </w:t>
      </w:r>
      <w:r w:rsidR="00971160">
        <w:rPr>
          <w:rFonts w:ascii="Times New Roman" w:hAnsi="Times New Roman" w:cs="Times New Roman"/>
        </w:rPr>
        <w:t xml:space="preserve">MCS table </w:t>
      </w:r>
      <w:r>
        <w:rPr>
          <w:rFonts w:ascii="Times New Roman" w:hAnsi="Times New Roman" w:cs="Times New Roman"/>
        </w:rPr>
        <w:t>used</w:t>
      </w:r>
      <w:r w:rsidR="00971160">
        <w:rPr>
          <w:rFonts w:ascii="Times New Roman" w:hAnsi="Times New Roman" w:cs="Times New Roman"/>
        </w:rPr>
        <w:t xml:space="preserve"> may </w:t>
      </w:r>
      <w:r>
        <w:rPr>
          <w:rFonts w:ascii="Times New Roman" w:hAnsi="Times New Roman" w:cs="Times New Roman"/>
        </w:rPr>
        <w:t xml:space="preserve">depend </w:t>
      </w:r>
      <w:r w:rsidR="00971160">
        <w:rPr>
          <w:rFonts w:ascii="Times New Roman" w:hAnsi="Times New Roman" w:cs="Times New Roman"/>
        </w:rPr>
        <w:t xml:space="preserve">on </w:t>
      </w:r>
      <w:r>
        <w:rPr>
          <w:rFonts w:ascii="Times New Roman" w:hAnsi="Times New Roman" w:cs="Times New Roman"/>
        </w:rPr>
        <w:t xml:space="preserve">the </w:t>
      </w:r>
      <w:r w:rsidR="00971160">
        <w:rPr>
          <w:rFonts w:ascii="Times New Roman" w:hAnsi="Times New Roman" w:cs="Times New Roman"/>
        </w:rPr>
        <w:t xml:space="preserve">semi-static configuration or </w:t>
      </w:r>
      <w:r>
        <w:rPr>
          <w:rFonts w:ascii="Times New Roman" w:hAnsi="Times New Roman" w:cs="Times New Roman"/>
        </w:rPr>
        <w:t xml:space="preserve">the </w:t>
      </w:r>
      <w:r w:rsidR="00971160">
        <w:rPr>
          <w:rFonts w:ascii="Times New Roman" w:hAnsi="Times New Roman" w:cs="Times New Roman"/>
        </w:rPr>
        <w:t xml:space="preserve">dynamic indication. </w:t>
      </w:r>
      <w:r>
        <w:rPr>
          <w:rFonts w:ascii="Times New Roman" w:hAnsi="Times New Roman" w:cs="Times New Roman"/>
        </w:rPr>
        <w:t>S</w:t>
      </w:r>
      <w:r w:rsidR="00971160">
        <w:rPr>
          <w:rFonts w:ascii="Times New Roman" w:hAnsi="Times New Roman" w:cs="Times New Roman"/>
        </w:rPr>
        <w:t xml:space="preserve">imilar schemes may be applied </w:t>
      </w:r>
      <w:r>
        <w:rPr>
          <w:rFonts w:ascii="Times New Roman" w:hAnsi="Times New Roman" w:cs="Times New Roman"/>
        </w:rPr>
        <w:t xml:space="preserve">for </w:t>
      </w:r>
      <w:r w:rsidR="00971160">
        <w:rPr>
          <w:rFonts w:ascii="Times New Roman" w:hAnsi="Times New Roman" w:cs="Times New Roman"/>
        </w:rPr>
        <w:t xml:space="preserve">NR V2X sidelink transmissions. Hence, it is desirable to study whether the NR Uu interface should be enhanced to support MCS table indication. </w:t>
      </w:r>
    </w:p>
    <w:p w14:paraId="7EAF34FD" w14:textId="37CBCCD7" w:rsidR="00262298" w:rsidRPr="00457982" w:rsidRDefault="00971160" w:rsidP="00457982">
      <w:pPr>
        <w:jc w:val="both"/>
        <w:rPr>
          <w:rFonts w:ascii="Times New Roman" w:hAnsi="Times New Roman" w:cs="Times New Roman"/>
          <w:i/>
        </w:rPr>
      </w:pPr>
      <w:r>
        <w:rPr>
          <w:rFonts w:ascii="Times New Roman" w:hAnsi="Times New Roman" w:cs="Times New Roman"/>
          <w:b/>
          <w:i/>
          <w:u w:val="single"/>
        </w:rPr>
        <w:t xml:space="preserve">Proposal </w:t>
      </w:r>
      <w:r w:rsidR="00DD6C01">
        <w:rPr>
          <w:rFonts w:ascii="Times New Roman" w:hAnsi="Times New Roman" w:cs="Times New Roman"/>
          <w:b/>
          <w:i/>
          <w:u w:val="single"/>
        </w:rPr>
        <w:t>2</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 xml:space="preserve">Support to use two URLLC MCS tables for NR V2X sidelink transmissions. The NR Uu interface to support the MCS table indication should be studied. </w:t>
      </w:r>
    </w:p>
    <w:p w14:paraId="1F95B74F" w14:textId="77B58D44" w:rsidR="00B3635D" w:rsidRPr="00971160" w:rsidRDefault="00262298" w:rsidP="00971160">
      <w:pPr>
        <w:pStyle w:val="Heading2"/>
        <w:ind w:left="720" w:hanging="720"/>
        <w:rPr>
          <w:rFonts w:ascii="Times New Roman" w:hAnsi="Times New Roman"/>
          <w:sz w:val="28"/>
        </w:rPr>
      </w:pPr>
      <w:r>
        <w:rPr>
          <w:rFonts w:ascii="Times New Roman" w:hAnsi="Times New Roman"/>
          <w:sz w:val="28"/>
        </w:rPr>
        <w:t>E</w:t>
      </w:r>
      <w:r w:rsidR="00971160">
        <w:rPr>
          <w:rFonts w:ascii="Times New Roman" w:hAnsi="Times New Roman"/>
          <w:sz w:val="28"/>
        </w:rPr>
        <w:t>nhancement of LTE</w:t>
      </w:r>
      <w:r>
        <w:rPr>
          <w:rFonts w:ascii="Times New Roman" w:hAnsi="Times New Roman"/>
          <w:sz w:val="28"/>
        </w:rPr>
        <w:t xml:space="preserve"> Uu interface to control NR sidelink</w:t>
      </w:r>
    </w:p>
    <w:p w14:paraId="50DE3EE9" w14:textId="755C30DF" w:rsidR="00D87377" w:rsidRDefault="00457982">
      <w:pPr>
        <w:jc w:val="both"/>
        <w:rPr>
          <w:rFonts w:ascii="Times New Roman" w:hAnsi="Times New Roman" w:cs="Times New Roman"/>
        </w:rPr>
      </w:pPr>
      <w:r>
        <w:rPr>
          <w:rFonts w:ascii="Times New Roman" w:hAnsi="Times New Roman" w:cs="Times New Roman"/>
        </w:rPr>
        <w:t xml:space="preserve">The identification of necessary enhancements of LTE Uu </w:t>
      </w:r>
      <w:r w:rsidR="008044C1">
        <w:rPr>
          <w:rFonts w:ascii="Times New Roman" w:hAnsi="Times New Roman" w:cs="Times New Roman"/>
        </w:rPr>
        <w:t xml:space="preserve">interface </w:t>
      </w:r>
      <w:r>
        <w:rPr>
          <w:rFonts w:ascii="Times New Roman" w:hAnsi="Times New Roman" w:cs="Times New Roman"/>
        </w:rPr>
        <w:t xml:space="preserve">to control NR sidelink belongs to the scope of this study item </w:t>
      </w:r>
      <w:r>
        <w:rPr>
          <w:rFonts w:ascii="Times New Roman" w:hAnsi="Times New Roman" w:cs="Times New Roman"/>
        </w:rPr>
        <w:fldChar w:fldCharType="begin"/>
      </w:r>
      <w:r>
        <w:rPr>
          <w:rFonts w:ascii="Times New Roman" w:hAnsi="Times New Roman" w:cs="Times New Roman"/>
        </w:rPr>
        <w:instrText xml:space="preserve"> REF _Ref513626055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r>
        <w:rPr>
          <w:rFonts w:ascii="Times New Roman" w:hAnsi="Times New Roman" w:cs="Times New Roman"/>
        </w:rPr>
        <w:t>.</w:t>
      </w:r>
      <w:r w:rsidR="0094160F">
        <w:rPr>
          <w:rFonts w:ascii="Times New Roman" w:hAnsi="Times New Roman" w:cs="Times New Roman"/>
        </w:rPr>
        <w:t xml:space="preserve"> </w:t>
      </w:r>
      <w:r w:rsidR="00D45E22">
        <w:rPr>
          <w:rFonts w:ascii="Times New Roman" w:hAnsi="Times New Roman" w:cs="Times New Roman"/>
        </w:rPr>
        <w:t xml:space="preserve">One </w:t>
      </w:r>
      <w:r w:rsidR="00575BDD">
        <w:rPr>
          <w:rFonts w:ascii="Times New Roman" w:hAnsi="Times New Roman" w:cs="Times New Roman"/>
        </w:rPr>
        <w:t xml:space="preserve">use case scenario here </w:t>
      </w:r>
      <w:r w:rsidR="00C54DFD">
        <w:rPr>
          <w:rFonts w:ascii="Times New Roman" w:hAnsi="Times New Roman" w:cs="Times New Roman"/>
        </w:rPr>
        <w:t>is</w:t>
      </w:r>
      <w:r w:rsidR="00575BDD">
        <w:rPr>
          <w:rFonts w:ascii="Times New Roman" w:hAnsi="Times New Roman" w:cs="Times New Roman"/>
        </w:rPr>
        <w:t xml:space="preserve"> to support NR V2</w:t>
      </w:r>
      <w:r w:rsidR="0078521B">
        <w:rPr>
          <w:rFonts w:ascii="Times New Roman" w:hAnsi="Times New Roman" w:cs="Times New Roman"/>
        </w:rPr>
        <w:t>X</w:t>
      </w:r>
      <w:r w:rsidR="00575BDD">
        <w:rPr>
          <w:rFonts w:ascii="Times New Roman" w:hAnsi="Times New Roman" w:cs="Times New Roman"/>
        </w:rPr>
        <w:t xml:space="preserve"> devices operat</w:t>
      </w:r>
      <w:r w:rsidR="00C54DFD">
        <w:rPr>
          <w:rFonts w:ascii="Times New Roman" w:hAnsi="Times New Roman" w:cs="Times New Roman"/>
        </w:rPr>
        <w:t>ing</w:t>
      </w:r>
      <w:r w:rsidR="00575BDD">
        <w:rPr>
          <w:rFonts w:ascii="Times New Roman" w:hAnsi="Times New Roman" w:cs="Times New Roman"/>
        </w:rPr>
        <w:t xml:space="preserve"> in areas where NR </w:t>
      </w:r>
      <w:r w:rsidR="00C54DFD">
        <w:rPr>
          <w:rFonts w:ascii="Times New Roman" w:hAnsi="Times New Roman" w:cs="Times New Roman"/>
        </w:rPr>
        <w:t>has</w:t>
      </w:r>
      <w:r w:rsidR="00575BDD">
        <w:rPr>
          <w:rFonts w:ascii="Times New Roman" w:hAnsi="Times New Roman" w:cs="Times New Roman"/>
        </w:rPr>
        <w:t xml:space="preserve"> not been deployed yet.</w:t>
      </w:r>
      <w:r w:rsidR="00D7282F">
        <w:rPr>
          <w:rFonts w:ascii="Times New Roman" w:hAnsi="Times New Roman" w:cs="Times New Roman"/>
        </w:rPr>
        <w:t xml:space="preserve"> While mode 4 operations can be supported in this scenario with no changes to the LTE Uu interface, it may not be the case for mode 3 operations. </w:t>
      </w:r>
      <w:r w:rsidR="003F4B0D">
        <w:rPr>
          <w:rFonts w:ascii="Times New Roman" w:hAnsi="Times New Roman" w:cs="Times New Roman"/>
        </w:rPr>
        <w:t>Some advanced use cases have latency requirements as low as 3</w:t>
      </w:r>
      <w:r w:rsidR="0078521B">
        <w:rPr>
          <w:rFonts w:ascii="Times New Roman" w:hAnsi="Times New Roman" w:cs="Times New Roman"/>
        </w:rPr>
        <w:t xml:space="preserve"> </w:t>
      </w:r>
      <w:r w:rsidR="003F4B0D">
        <w:rPr>
          <w:rFonts w:ascii="Times New Roman" w:hAnsi="Times New Roman" w:cs="Times New Roman"/>
        </w:rPr>
        <w:t>ms and many use cases have latency requirements of 10</w:t>
      </w:r>
      <w:r w:rsidR="0078521B">
        <w:rPr>
          <w:rFonts w:ascii="Times New Roman" w:hAnsi="Times New Roman" w:cs="Times New Roman"/>
        </w:rPr>
        <w:t xml:space="preserve"> </w:t>
      </w:r>
      <w:r w:rsidR="003F4B0D">
        <w:rPr>
          <w:rFonts w:ascii="Times New Roman" w:hAnsi="Times New Roman" w:cs="Times New Roman"/>
        </w:rPr>
        <w:t xml:space="preserve">ms. </w:t>
      </w:r>
      <w:r w:rsidR="00A1710E">
        <w:rPr>
          <w:rFonts w:ascii="Times New Roman" w:hAnsi="Times New Roman" w:cs="Times New Roman"/>
        </w:rPr>
        <w:t>S</w:t>
      </w:r>
      <w:r w:rsidR="003F4B0D">
        <w:rPr>
          <w:rFonts w:ascii="Times New Roman" w:hAnsi="Times New Roman" w:cs="Times New Roman"/>
        </w:rPr>
        <w:t xml:space="preserve">upporting </w:t>
      </w:r>
      <w:r w:rsidR="00D7282F">
        <w:rPr>
          <w:rFonts w:ascii="Times New Roman" w:hAnsi="Times New Roman" w:cs="Times New Roman"/>
        </w:rPr>
        <w:t>mode</w:t>
      </w:r>
      <w:r w:rsidR="002769A5">
        <w:rPr>
          <w:rFonts w:ascii="Times New Roman" w:hAnsi="Times New Roman" w:cs="Times New Roman"/>
        </w:rPr>
        <w:t xml:space="preserve"> </w:t>
      </w:r>
      <w:r w:rsidR="00D7282F">
        <w:rPr>
          <w:rFonts w:ascii="Times New Roman" w:hAnsi="Times New Roman" w:cs="Times New Roman"/>
        </w:rPr>
        <w:t xml:space="preserve">3 </w:t>
      </w:r>
      <w:r w:rsidR="00A1710E">
        <w:rPr>
          <w:rFonts w:ascii="Times New Roman" w:hAnsi="Times New Roman" w:cs="Times New Roman"/>
        </w:rPr>
        <w:t xml:space="preserve">network scheduling with </w:t>
      </w:r>
      <w:r w:rsidR="003F4B0D">
        <w:rPr>
          <w:rFonts w:ascii="Times New Roman" w:hAnsi="Times New Roman" w:cs="Times New Roman"/>
        </w:rPr>
        <w:t>such short latency using the current LTE Uu interface</w:t>
      </w:r>
      <w:r w:rsidR="00A1710E">
        <w:rPr>
          <w:rFonts w:ascii="Times New Roman" w:hAnsi="Times New Roman" w:cs="Times New Roman"/>
        </w:rPr>
        <w:t xml:space="preserve"> may be challenging and would likely require some changes to the LTE Uu.  </w:t>
      </w:r>
    </w:p>
    <w:p w14:paraId="58F81006" w14:textId="381B9794" w:rsidR="00A1710E" w:rsidRPr="00C16380" w:rsidRDefault="00A1710E" w:rsidP="00DA4A9B">
      <w:pPr>
        <w:jc w:val="both"/>
        <w:rPr>
          <w:rFonts w:ascii="Times New Roman" w:hAnsi="Times New Roman" w:cs="Times New Roman"/>
          <w:i/>
        </w:rPr>
      </w:pPr>
      <w:r w:rsidRPr="00C16380">
        <w:rPr>
          <w:rFonts w:ascii="Times New Roman" w:hAnsi="Times New Roman" w:cs="Times New Roman"/>
          <w:b/>
          <w:i/>
          <w:u w:val="single"/>
        </w:rPr>
        <w:t xml:space="preserve">Observation </w:t>
      </w:r>
      <w:r w:rsidR="00D7282F">
        <w:rPr>
          <w:rFonts w:ascii="Times New Roman" w:hAnsi="Times New Roman" w:cs="Times New Roman"/>
          <w:b/>
          <w:i/>
          <w:u w:val="single"/>
        </w:rPr>
        <w:t>1</w:t>
      </w:r>
      <w:r w:rsidRPr="00C16380">
        <w:rPr>
          <w:rFonts w:ascii="Times New Roman" w:hAnsi="Times New Roman" w:cs="Times New Roman"/>
          <w:i/>
        </w:rPr>
        <w:t>: Supporting NR V2</w:t>
      </w:r>
      <w:r w:rsidR="0078521B">
        <w:rPr>
          <w:rFonts w:ascii="Times New Roman" w:hAnsi="Times New Roman" w:cs="Times New Roman"/>
          <w:i/>
        </w:rPr>
        <w:t>X</w:t>
      </w:r>
      <w:r w:rsidRPr="00C16380">
        <w:rPr>
          <w:rFonts w:ascii="Times New Roman" w:hAnsi="Times New Roman" w:cs="Times New Roman"/>
          <w:i/>
        </w:rPr>
        <w:t xml:space="preserve"> network scheduling using LTE Uu may require some changes to the LTE Uu.</w:t>
      </w:r>
    </w:p>
    <w:p w14:paraId="1B385F33" w14:textId="524EA9FA" w:rsidR="00135140" w:rsidRDefault="00135140" w:rsidP="00135140">
      <w:pPr>
        <w:jc w:val="both"/>
        <w:rPr>
          <w:rFonts w:ascii="Times New Roman" w:hAnsi="Times New Roman" w:cs="Times New Roman"/>
        </w:rPr>
      </w:pPr>
      <w:r>
        <w:rPr>
          <w:rFonts w:ascii="Times New Roman" w:hAnsi="Times New Roman" w:cs="Times New Roman"/>
        </w:rPr>
        <w:t xml:space="preserve">We note that for the cases where the requirements cannot be met due to current LTE Uu limitations, </w:t>
      </w:r>
      <w:r w:rsidR="0078521B">
        <w:rPr>
          <w:rFonts w:ascii="Times New Roman" w:hAnsi="Times New Roman" w:cs="Times New Roman"/>
        </w:rPr>
        <w:t>mode 4</w:t>
      </w:r>
      <w:r>
        <w:rPr>
          <w:rFonts w:ascii="Times New Roman" w:hAnsi="Times New Roman" w:cs="Times New Roman"/>
        </w:rPr>
        <w:t xml:space="preserve"> may </w:t>
      </w:r>
      <w:r w:rsidR="0078521B">
        <w:rPr>
          <w:rFonts w:ascii="Times New Roman" w:hAnsi="Times New Roman" w:cs="Times New Roman"/>
        </w:rPr>
        <w:t xml:space="preserve">be used to support </w:t>
      </w:r>
      <w:r>
        <w:rPr>
          <w:rFonts w:ascii="Times New Roman" w:hAnsi="Times New Roman" w:cs="Times New Roman"/>
        </w:rPr>
        <w:t>the desired service.</w:t>
      </w:r>
      <w:r w:rsidR="00D45E22">
        <w:rPr>
          <w:rFonts w:ascii="Times New Roman" w:hAnsi="Times New Roman" w:cs="Times New Roman"/>
        </w:rPr>
        <w:t xml:space="preserve"> In short, even if the LTE Uu cannot support all advanced use cases, in our view it is still possibl</w:t>
      </w:r>
      <w:r w:rsidR="00C239B2">
        <w:rPr>
          <w:rFonts w:ascii="Times New Roman" w:hAnsi="Times New Roman" w:cs="Times New Roman"/>
        </w:rPr>
        <w:t>e to use NR V2X</w:t>
      </w:r>
      <w:r w:rsidR="00D45E22">
        <w:rPr>
          <w:rFonts w:ascii="Times New Roman" w:hAnsi="Times New Roman" w:cs="Times New Roman"/>
        </w:rPr>
        <w:t xml:space="preserve"> under LTE coverage.</w:t>
      </w:r>
    </w:p>
    <w:p w14:paraId="31B07C73" w14:textId="54B5E47E" w:rsidR="00167A2F" w:rsidRPr="00DA4A9B" w:rsidRDefault="00135140" w:rsidP="00DA4A9B">
      <w:pPr>
        <w:jc w:val="both"/>
        <w:rPr>
          <w:rFonts w:ascii="Times New Roman" w:hAnsi="Times New Roman" w:cs="Times New Roman"/>
        </w:rPr>
      </w:pPr>
      <w:r>
        <w:rPr>
          <w:rFonts w:ascii="Times New Roman" w:hAnsi="Times New Roman" w:cs="Times New Roman"/>
        </w:rPr>
        <w:t>Given the relatively short time of the NR V2</w:t>
      </w:r>
      <w:r w:rsidR="0078521B">
        <w:rPr>
          <w:rFonts w:ascii="Times New Roman" w:hAnsi="Times New Roman" w:cs="Times New Roman"/>
        </w:rPr>
        <w:t>X</w:t>
      </w:r>
      <w:r>
        <w:rPr>
          <w:rFonts w:ascii="Times New Roman" w:hAnsi="Times New Roman" w:cs="Times New Roman"/>
        </w:rPr>
        <w:t xml:space="preserve"> SI/WI for R16, it would be very challenging to enable support of all the advanced use cases</w:t>
      </w:r>
      <w:r w:rsidR="00D7282F">
        <w:rPr>
          <w:rFonts w:ascii="Times New Roman" w:hAnsi="Times New Roman" w:cs="Times New Roman"/>
        </w:rPr>
        <w:t xml:space="preserve">, particularly if </w:t>
      </w:r>
      <w:r>
        <w:rPr>
          <w:rFonts w:ascii="Times New Roman" w:hAnsi="Times New Roman" w:cs="Times New Roman"/>
        </w:rPr>
        <w:t>changes to the LTE Uu interface are needed.</w:t>
      </w:r>
      <w:r w:rsidR="00C54DFD">
        <w:rPr>
          <w:rFonts w:ascii="Times New Roman" w:hAnsi="Times New Roman" w:cs="Times New Roman"/>
        </w:rPr>
        <w:t xml:space="preserve"> </w:t>
      </w:r>
      <w:r w:rsidR="00D7282F">
        <w:rPr>
          <w:rFonts w:ascii="Times New Roman" w:hAnsi="Times New Roman" w:cs="Times New Roman"/>
        </w:rPr>
        <w:t xml:space="preserve">Given the amount of work needed to develop the NR sidelink, </w:t>
      </w:r>
      <w:r w:rsidR="00C54DFD">
        <w:rPr>
          <w:rFonts w:ascii="Times New Roman" w:hAnsi="Times New Roman" w:cs="Times New Roman"/>
        </w:rPr>
        <w:t>at this point it would be premature to study changes in the LTE Uu for supporting NR V2</w:t>
      </w:r>
      <w:r w:rsidR="002769A5">
        <w:rPr>
          <w:rFonts w:ascii="Times New Roman" w:hAnsi="Times New Roman" w:cs="Times New Roman"/>
        </w:rPr>
        <w:t>X</w:t>
      </w:r>
      <w:r w:rsidR="00C54DFD">
        <w:rPr>
          <w:rFonts w:ascii="Times New Roman" w:hAnsi="Times New Roman" w:cs="Times New Roman"/>
        </w:rPr>
        <w:t>. E</w:t>
      </w:r>
      <w:r w:rsidR="00457982">
        <w:rPr>
          <w:rFonts w:ascii="Times New Roman" w:hAnsi="Times New Roman" w:cs="Times New Roman"/>
        </w:rPr>
        <w:t xml:space="preserve">nhancement of </w:t>
      </w:r>
      <w:r w:rsidR="006F6BF5">
        <w:rPr>
          <w:rFonts w:ascii="Times New Roman" w:hAnsi="Times New Roman" w:cs="Times New Roman"/>
        </w:rPr>
        <w:t xml:space="preserve">the </w:t>
      </w:r>
      <w:r w:rsidR="00457982">
        <w:rPr>
          <w:rFonts w:ascii="Times New Roman" w:hAnsi="Times New Roman" w:cs="Times New Roman"/>
        </w:rPr>
        <w:t xml:space="preserve">LTE Uu interface to control NR sidelink may not be among the top priority tasks for this study item. </w:t>
      </w:r>
      <w:r w:rsidR="00D7282F">
        <w:rPr>
          <w:rFonts w:ascii="Times New Roman" w:hAnsi="Times New Roman" w:cs="Times New Roman"/>
        </w:rPr>
        <w:t xml:space="preserve">Since advanced use cases can still be supported via mode 4 operations, </w:t>
      </w:r>
      <w:r w:rsidR="00457982">
        <w:rPr>
          <w:rFonts w:ascii="Times New Roman" w:hAnsi="Times New Roman" w:cs="Times New Roman"/>
        </w:rPr>
        <w:t xml:space="preserve">we propose to delay the study </w:t>
      </w:r>
      <w:r w:rsidR="006F6BF5">
        <w:rPr>
          <w:rFonts w:ascii="Times New Roman" w:hAnsi="Times New Roman" w:cs="Times New Roman"/>
        </w:rPr>
        <w:t>to enhance the</w:t>
      </w:r>
      <w:r w:rsidR="00457982">
        <w:rPr>
          <w:rFonts w:ascii="Times New Roman" w:hAnsi="Times New Roman" w:cs="Times New Roman"/>
        </w:rPr>
        <w:t xml:space="preserve"> LTE Uu interface </w:t>
      </w:r>
      <w:r w:rsidR="00C54DFD">
        <w:rPr>
          <w:rFonts w:ascii="Times New Roman" w:hAnsi="Times New Roman" w:cs="Times New Roman"/>
        </w:rPr>
        <w:t>at least until more details on the NR sidelink are determined</w:t>
      </w:r>
      <w:r w:rsidR="00457982">
        <w:rPr>
          <w:rFonts w:ascii="Times New Roman" w:hAnsi="Times New Roman" w:cs="Times New Roman"/>
        </w:rPr>
        <w:t xml:space="preserve">. </w:t>
      </w:r>
      <w:r w:rsidR="00192E38">
        <w:rPr>
          <w:rFonts w:ascii="Times New Roman" w:hAnsi="Times New Roman" w:cs="Times New Roman"/>
        </w:rPr>
        <w:t>Our proposal is as follows:</w:t>
      </w:r>
    </w:p>
    <w:p w14:paraId="7432FAAB" w14:textId="7A40A1C9" w:rsidR="00DD6C01" w:rsidRDefault="00225C71" w:rsidP="002A2499">
      <w:pPr>
        <w:jc w:val="both"/>
        <w:rPr>
          <w:rFonts w:ascii="Times New Roman" w:hAnsi="Times New Roman" w:cs="Times New Roman"/>
          <w:i/>
        </w:rPr>
      </w:pPr>
      <w:r>
        <w:rPr>
          <w:rFonts w:ascii="Times New Roman" w:hAnsi="Times New Roman" w:cs="Times New Roman"/>
          <w:b/>
          <w:i/>
          <w:u w:val="single"/>
        </w:rPr>
        <w:t xml:space="preserve">Proposal </w:t>
      </w:r>
      <w:r w:rsidR="00DD6C01">
        <w:rPr>
          <w:rFonts w:ascii="Times New Roman" w:hAnsi="Times New Roman" w:cs="Times New Roman"/>
          <w:b/>
          <w:i/>
          <w:u w:val="single"/>
        </w:rPr>
        <w:t>3</w:t>
      </w:r>
      <w:r w:rsidRPr="00216540">
        <w:rPr>
          <w:rFonts w:ascii="Times New Roman" w:hAnsi="Times New Roman" w:cs="Times New Roman"/>
          <w:b/>
          <w:i/>
          <w:u w:val="single"/>
        </w:rPr>
        <w:t>:</w:t>
      </w:r>
      <w:r w:rsidRPr="00225C71">
        <w:rPr>
          <w:rFonts w:ascii="Times New Roman" w:hAnsi="Times New Roman" w:cs="Times New Roman"/>
          <w:i/>
        </w:rPr>
        <w:t xml:space="preserve"> </w:t>
      </w:r>
      <w:r w:rsidR="00DD6C01" w:rsidRPr="00C16380">
        <w:rPr>
          <w:rFonts w:ascii="Times New Roman" w:hAnsi="Times New Roman" w:cs="Times New Roman"/>
          <w:i/>
        </w:rPr>
        <w:t>Deprioritize the study of enhancing the LTE Uu interface to control NR sidelink at the initial stage.</w:t>
      </w:r>
    </w:p>
    <w:p w14:paraId="737015C1" w14:textId="727D32CF" w:rsidR="0025412A" w:rsidRDefault="00DD6C01" w:rsidP="00C16380">
      <w:pPr>
        <w:tabs>
          <w:tab w:val="center" w:pos="4819"/>
        </w:tabs>
        <w:jc w:val="both"/>
        <w:rPr>
          <w:rFonts w:ascii="Times New Roman" w:hAnsi="Times New Roman" w:cs="Times New Roman"/>
          <w:i/>
        </w:rPr>
      </w:pPr>
      <w:r>
        <w:rPr>
          <w:rFonts w:ascii="Times New Roman" w:hAnsi="Times New Roman" w:cs="Times New Roman"/>
          <w:i/>
        </w:rPr>
        <w:lastRenderedPageBreak/>
        <w:tab/>
      </w:r>
    </w:p>
    <w:p w14:paraId="73A555FC" w14:textId="77777777" w:rsidR="000A5764" w:rsidRPr="000A5764" w:rsidRDefault="000A5764" w:rsidP="000A5764">
      <w:pPr>
        <w:pStyle w:val="Heading1"/>
        <w:rPr>
          <w:rFonts w:ascii="Times New Roman" w:hAnsi="Times New Roman"/>
          <w:b/>
          <w:sz w:val="32"/>
          <w:szCs w:val="32"/>
          <w:lang w:val="en-US"/>
        </w:rPr>
      </w:pPr>
      <w:r w:rsidRPr="000A5764">
        <w:rPr>
          <w:rFonts w:ascii="Times New Roman" w:hAnsi="Times New Roman"/>
          <w:b/>
          <w:sz w:val="32"/>
          <w:szCs w:val="32"/>
        </w:rPr>
        <w:t>Conclusion</w:t>
      </w:r>
    </w:p>
    <w:p w14:paraId="28E09FF5" w14:textId="6E5783B2" w:rsidR="000A5764" w:rsidRDefault="000A5764" w:rsidP="007F142E">
      <w:pPr>
        <w:jc w:val="both"/>
        <w:rPr>
          <w:rFonts w:ascii="Times New Roman" w:hAnsi="Times New Roman" w:cs="Times New Roman"/>
        </w:rPr>
      </w:pPr>
      <w:r w:rsidRPr="000A5764">
        <w:rPr>
          <w:rFonts w:ascii="Times New Roman" w:hAnsi="Times New Roman" w:cs="Times New Roman"/>
        </w:rPr>
        <w:t xml:space="preserve">In this contribution, we </w:t>
      </w:r>
      <w:r w:rsidR="00134259">
        <w:rPr>
          <w:rFonts w:ascii="Times New Roman" w:hAnsi="Times New Roman" w:cs="Times New Roman"/>
        </w:rPr>
        <w:t xml:space="preserve">provide our views on the NR or LTE Uu interface enhancement for NR sidelink. Our </w:t>
      </w:r>
      <w:r w:rsidR="00DD6C01">
        <w:rPr>
          <w:rFonts w:ascii="Times New Roman" w:hAnsi="Times New Roman" w:cs="Times New Roman"/>
        </w:rPr>
        <w:t xml:space="preserve">observation and </w:t>
      </w:r>
      <w:r w:rsidR="00134259">
        <w:rPr>
          <w:rFonts w:ascii="Times New Roman" w:hAnsi="Times New Roman" w:cs="Times New Roman"/>
        </w:rPr>
        <w:t>proposals are as follows:</w:t>
      </w:r>
    </w:p>
    <w:p w14:paraId="569A973F" w14:textId="77777777" w:rsidR="00DD6C01" w:rsidRDefault="00DD6C01" w:rsidP="00DD6C01">
      <w:pPr>
        <w:jc w:val="both"/>
        <w:rPr>
          <w:rFonts w:ascii="Times New Roman" w:hAnsi="Times New Roman" w:cs="Times New Roman"/>
          <w:i/>
        </w:rPr>
      </w:pPr>
      <w:r>
        <w:rPr>
          <w:rFonts w:ascii="Times New Roman" w:hAnsi="Times New Roman" w:cs="Times New Roman"/>
          <w:b/>
          <w:i/>
          <w:u w:val="single"/>
        </w:rPr>
        <w:t>Proposal 1</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A NR Uu interface which supports resource allocation for sidelink unicast and groupcast should be studied.</w:t>
      </w:r>
    </w:p>
    <w:p w14:paraId="3777083E" w14:textId="6926CF36" w:rsidR="00DD6C01" w:rsidRDefault="00DD6C01" w:rsidP="00DD6C01">
      <w:pPr>
        <w:jc w:val="both"/>
        <w:rPr>
          <w:rFonts w:ascii="Times New Roman" w:hAnsi="Times New Roman" w:cs="Times New Roman"/>
          <w:i/>
        </w:rPr>
      </w:pPr>
      <w:r>
        <w:rPr>
          <w:rFonts w:ascii="Times New Roman" w:hAnsi="Times New Roman" w:cs="Times New Roman"/>
          <w:b/>
          <w:i/>
          <w:u w:val="single"/>
        </w:rPr>
        <w:t>Proposal 2</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 xml:space="preserve">Support to use two URLLC MCS tables for NR V2X sidelink transmissions. The NR Uu interface to support the MCS table indication should be studied. </w:t>
      </w:r>
    </w:p>
    <w:p w14:paraId="10E840B5" w14:textId="0560F267" w:rsidR="00DD6C01" w:rsidRPr="00457982" w:rsidRDefault="00DD6C01" w:rsidP="00DD6C01">
      <w:pPr>
        <w:jc w:val="both"/>
        <w:rPr>
          <w:rFonts w:ascii="Times New Roman" w:hAnsi="Times New Roman" w:cs="Times New Roman"/>
          <w:i/>
        </w:rPr>
      </w:pPr>
      <w:r w:rsidRPr="002764BE">
        <w:rPr>
          <w:rFonts w:ascii="Times New Roman" w:hAnsi="Times New Roman" w:cs="Times New Roman"/>
          <w:b/>
          <w:i/>
          <w:u w:val="single"/>
        </w:rPr>
        <w:t xml:space="preserve">Observation </w:t>
      </w:r>
      <w:r>
        <w:rPr>
          <w:rFonts w:ascii="Times New Roman" w:hAnsi="Times New Roman" w:cs="Times New Roman"/>
          <w:b/>
          <w:i/>
          <w:u w:val="single"/>
        </w:rPr>
        <w:t>1</w:t>
      </w:r>
      <w:r w:rsidRPr="002764BE">
        <w:rPr>
          <w:rFonts w:ascii="Times New Roman" w:hAnsi="Times New Roman" w:cs="Times New Roman"/>
          <w:i/>
        </w:rPr>
        <w:t>: Supporting NR V2</w:t>
      </w:r>
      <w:r>
        <w:rPr>
          <w:rFonts w:ascii="Times New Roman" w:hAnsi="Times New Roman" w:cs="Times New Roman"/>
          <w:i/>
        </w:rPr>
        <w:t>X</w:t>
      </w:r>
      <w:r w:rsidRPr="002764BE">
        <w:rPr>
          <w:rFonts w:ascii="Times New Roman" w:hAnsi="Times New Roman" w:cs="Times New Roman"/>
          <w:i/>
        </w:rPr>
        <w:t xml:space="preserve"> network scheduling using LTE Uu may require some changes to the LTE Uu.</w:t>
      </w:r>
    </w:p>
    <w:p w14:paraId="5C39E848" w14:textId="77777777" w:rsidR="00DD6C01" w:rsidRDefault="00DD6C01" w:rsidP="00DD6C01">
      <w:pPr>
        <w:jc w:val="both"/>
        <w:rPr>
          <w:rFonts w:ascii="Times New Roman" w:hAnsi="Times New Roman" w:cs="Times New Roman"/>
          <w:i/>
        </w:rPr>
      </w:pPr>
      <w:r>
        <w:rPr>
          <w:rFonts w:ascii="Times New Roman" w:hAnsi="Times New Roman" w:cs="Times New Roman"/>
          <w:b/>
          <w:i/>
          <w:u w:val="single"/>
        </w:rPr>
        <w:t>Proposal 3</w:t>
      </w:r>
      <w:r w:rsidRPr="00216540">
        <w:rPr>
          <w:rFonts w:ascii="Times New Roman" w:hAnsi="Times New Roman" w:cs="Times New Roman"/>
          <w:b/>
          <w:i/>
          <w:u w:val="single"/>
        </w:rPr>
        <w:t>:</w:t>
      </w:r>
      <w:r w:rsidRPr="00225C71">
        <w:rPr>
          <w:rFonts w:ascii="Times New Roman" w:hAnsi="Times New Roman" w:cs="Times New Roman"/>
          <w:i/>
        </w:rPr>
        <w:t xml:space="preserve"> </w:t>
      </w:r>
      <w:r w:rsidRPr="002764BE">
        <w:rPr>
          <w:rFonts w:ascii="Times New Roman" w:hAnsi="Times New Roman" w:cs="Times New Roman"/>
          <w:i/>
        </w:rPr>
        <w:t>Deprioritize the study of enhancing the LTE Uu interface to control NR sidelink at the initial stage.</w:t>
      </w:r>
    </w:p>
    <w:p w14:paraId="072FE7CE" w14:textId="587FD986" w:rsidR="000A5764" w:rsidRPr="000A5764" w:rsidRDefault="000A5764" w:rsidP="000A5764">
      <w:pPr>
        <w:rPr>
          <w:rFonts w:ascii="Times New Roman" w:hAnsi="Times New Roman" w:cs="Times New Roman"/>
          <w:sz w:val="20"/>
        </w:rPr>
      </w:pPr>
    </w:p>
    <w:p w14:paraId="53DC85C7" w14:textId="77777777" w:rsidR="000A5764" w:rsidRPr="000A5764" w:rsidRDefault="000A5764" w:rsidP="000A5764">
      <w:pPr>
        <w:pStyle w:val="Heading1"/>
        <w:rPr>
          <w:rFonts w:ascii="Times New Roman" w:hAnsi="Times New Roman"/>
          <w:b/>
          <w:sz w:val="32"/>
          <w:lang w:val="en-US"/>
        </w:rPr>
      </w:pPr>
      <w:r w:rsidRPr="000A5764">
        <w:rPr>
          <w:rFonts w:ascii="Times New Roman" w:hAnsi="Times New Roman"/>
          <w:b/>
          <w:sz w:val="32"/>
          <w:lang w:val="en-US"/>
        </w:rPr>
        <w:t>References</w:t>
      </w:r>
    </w:p>
    <w:p w14:paraId="2F149E95" w14:textId="2E0FD8F5" w:rsidR="00914BCA" w:rsidRDefault="00914BCA" w:rsidP="000A5764">
      <w:pPr>
        <w:pStyle w:val="ListParagraph"/>
        <w:numPr>
          <w:ilvl w:val="0"/>
          <w:numId w:val="18"/>
        </w:numPr>
        <w:spacing w:before="120" w:after="160"/>
        <w:contextualSpacing/>
        <w:jc w:val="both"/>
        <w:rPr>
          <w:rFonts w:ascii="Times New Roman" w:hAnsi="Times New Roman" w:cs="Times New Roman"/>
        </w:rPr>
      </w:pPr>
      <w:bookmarkStart w:id="2" w:name="_Ref513553946"/>
      <w:bookmarkStart w:id="3" w:name="_Ref506564916"/>
      <w:r>
        <w:rPr>
          <w:rFonts w:ascii="Times New Roman" w:hAnsi="Times New Roman" w:cs="Times New Roman"/>
        </w:rPr>
        <w:t>Chairman’s Notes, 3GPP TSG RAN WG #</w:t>
      </w:r>
      <w:r w:rsidR="007412BA">
        <w:rPr>
          <w:rFonts w:ascii="Times New Roman" w:hAnsi="Times New Roman" w:cs="Times New Roman"/>
        </w:rPr>
        <w:t>80</w:t>
      </w:r>
      <w:r>
        <w:rPr>
          <w:rFonts w:ascii="Times New Roman" w:hAnsi="Times New Roman" w:cs="Times New Roman"/>
        </w:rPr>
        <w:t xml:space="preserve"> Meeting, </w:t>
      </w:r>
      <w:r w:rsidR="00111D66">
        <w:rPr>
          <w:rFonts w:ascii="Times New Roman" w:hAnsi="Times New Roman" w:cs="Times New Roman"/>
        </w:rPr>
        <w:t>La Jolla, US</w:t>
      </w:r>
      <w:r w:rsidR="007412BA">
        <w:rPr>
          <w:rFonts w:ascii="Times New Roman" w:hAnsi="Times New Roman" w:cs="Times New Roman"/>
        </w:rPr>
        <w:t>A, June</w:t>
      </w:r>
      <w:r>
        <w:rPr>
          <w:rFonts w:ascii="Times New Roman" w:hAnsi="Times New Roman" w:cs="Times New Roman"/>
        </w:rPr>
        <w:t xml:space="preserve"> 2018.</w:t>
      </w:r>
      <w:bookmarkEnd w:id="2"/>
    </w:p>
    <w:p w14:paraId="5AF282A1" w14:textId="65301660" w:rsidR="008833F8" w:rsidRDefault="008F53D0" w:rsidP="000A5764">
      <w:pPr>
        <w:pStyle w:val="ListParagraph"/>
        <w:numPr>
          <w:ilvl w:val="0"/>
          <w:numId w:val="18"/>
        </w:numPr>
        <w:spacing w:before="120" w:after="160"/>
        <w:contextualSpacing/>
        <w:jc w:val="both"/>
        <w:rPr>
          <w:rFonts w:ascii="Times New Roman" w:hAnsi="Times New Roman" w:cs="Times New Roman"/>
        </w:rPr>
      </w:pPr>
      <w:bookmarkStart w:id="4" w:name="_Ref513626055"/>
      <w:r>
        <w:rPr>
          <w:rFonts w:ascii="Times New Roman" w:hAnsi="Times New Roman" w:cs="Times New Roman"/>
        </w:rPr>
        <w:t xml:space="preserve">RP-181480, </w:t>
      </w:r>
      <w:r w:rsidR="00112B01">
        <w:rPr>
          <w:rFonts w:ascii="Times New Roman" w:hAnsi="Times New Roman" w:cs="Times New Roman"/>
        </w:rPr>
        <w:t>“</w:t>
      </w:r>
      <w:r>
        <w:rPr>
          <w:rFonts w:ascii="Times New Roman" w:hAnsi="Times New Roman" w:cs="Times New Roman"/>
        </w:rPr>
        <w:t>New SID: Study on NR V2X</w:t>
      </w:r>
      <w:r w:rsidR="007412BA">
        <w:rPr>
          <w:rFonts w:ascii="Times New Roman" w:hAnsi="Times New Roman" w:cs="Times New Roman"/>
        </w:rPr>
        <w:t>”</w:t>
      </w:r>
      <w:r>
        <w:rPr>
          <w:rFonts w:ascii="Times New Roman" w:hAnsi="Times New Roman" w:cs="Times New Roman"/>
        </w:rPr>
        <w:t>,</w:t>
      </w:r>
      <w:r w:rsidR="007412BA">
        <w:rPr>
          <w:rFonts w:ascii="Times New Roman" w:hAnsi="Times New Roman" w:cs="Times New Roman"/>
        </w:rPr>
        <w:t xml:space="preserve"> Vodafone,</w:t>
      </w:r>
      <w:r>
        <w:rPr>
          <w:rFonts w:ascii="Times New Roman" w:hAnsi="Times New Roman" w:cs="Times New Roman"/>
        </w:rPr>
        <w:t xml:space="preserve"> June</w:t>
      </w:r>
      <w:r w:rsidR="001F12F4">
        <w:rPr>
          <w:rFonts w:ascii="Times New Roman" w:hAnsi="Times New Roman" w:cs="Times New Roman"/>
        </w:rPr>
        <w:t xml:space="preserve"> 2018.</w:t>
      </w:r>
      <w:bookmarkEnd w:id="3"/>
      <w:bookmarkEnd w:id="4"/>
    </w:p>
    <w:p w14:paraId="00D75BE9" w14:textId="4056F4B2" w:rsidR="007412BA" w:rsidRDefault="007412BA" w:rsidP="000A5764">
      <w:pPr>
        <w:pStyle w:val="ListParagraph"/>
        <w:numPr>
          <w:ilvl w:val="0"/>
          <w:numId w:val="18"/>
        </w:numPr>
        <w:spacing w:before="120" w:after="160"/>
        <w:contextualSpacing/>
        <w:jc w:val="both"/>
        <w:rPr>
          <w:rFonts w:ascii="Times New Roman" w:hAnsi="Times New Roman" w:cs="Times New Roman"/>
        </w:rPr>
      </w:pPr>
      <w:bookmarkStart w:id="5" w:name="_Ref520879486"/>
      <w:r>
        <w:rPr>
          <w:rFonts w:ascii="Times New Roman" w:hAnsi="Times New Roman" w:cs="Times New Roman"/>
        </w:rPr>
        <w:t>3GPP TR 3</w:t>
      </w:r>
      <w:r w:rsidR="00FD372A">
        <w:rPr>
          <w:rFonts w:ascii="Times New Roman" w:hAnsi="Times New Roman" w:cs="Times New Roman"/>
        </w:rPr>
        <w:t>7.885</w:t>
      </w:r>
      <w:r>
        <w:rPr>
          <w:rFonts w:ascii="Times New Roman" w:hAnsi="Times New Roman" w:cs="Times New Roman"/>
        </w:rPr>
        <w:t xml:space="preserve">, Study on </w:t>
      </w:r>
      <w:r w:rsidR="00FD372A">
        <w:rPr>
          <w:rFonts w:ascii="Times New Roman" w:hAnsi="Times New Roman" w:cs="Times New Roman"/>
        </w:rPr>
        <w:t xml:space="preserve">evaluation methodology of new vehicle-to-everything V2X use cases for LTE and NR, </w:t>
      </w:r>
      <w:r>
        <w:rPr>
          <w:rFonts w:ascii="Times New Roman" w:hAnsi="Times New Roman" w:cs="Times New Roman"/>
        </w:rPr>
        <w:t>v.1</w:t>
      </w:r>
      <w:r w:rsidR="00FD372A">
        <w:rPr>
          <w:rFonts w:ascii="Times New Roman" w:hAnsi="Times New Roman" w:cs="Times New Roman"/>
        </w:rPr>
        <w:t>5</w:t>
      </w:r>
      <w:r>
        <w:rPr>
          <w:rFonts w:ascii="Times New Roman" w:hAnsi="Times New Roman" w:cs="Times New Roman"/>
        </w:rPr>
        <w:t>.</w:t>
      </w:r>
      <w:r w:rsidR="00FD372A">
        <w:rPr>
          <w:rFonts w:ascii="Times New Roman" w:hAnsi="Times New Roman" w:cs="Times New Roman"/>
        </w:rPr>
        <w:t>0</w:t>
      </w:r>
      <w:r>
        <w:rPr>
          <w:rFonts w:ascii="Times New Roman" w:hAnsi="Times New Roman" w:cs="Times New Roman"/>
        </w:rPr>
        <w:t xml:space="preserve">.0, </w:t>
      </w:r>
      <w:r w:rsidR="00FD372A">
        <w:rPr>
          <w:rFonts w:ascii="Times New Roman" w:hAnsi="Times New Roman" w:cs="Times New Roman"/>
        </w:rPr>
        <w:t>June. 2018</w:t>
      </w:r>
      <w:r>
        <w:rPr>
          <w:rFonts w:ascii="Times New Roman" w:hAnsi="Times New Roman" w:cs="Times New Roman"/>
        </w:rPr>
        <w:t>.</w:t>
      </w:r>
      <w:bookmarkEnd w:id="5"/>
      <w:r>
        <w:rPr>
          <w:rFonts w:ascii="Times New Roman" w:hAnsi="Times New Roman" w:cs="Times New Roman"/>
        </w:rPr>
        <w:t xml:space="preserve"> </w:t>
      </w:r>
    </w:p>
    <w:sectPr w:rsidR="007412BA"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992E0" w14:textId="77777777" w:rsidR="00AC58FA" w:rsidRDefault="00AC58FA">
      <w:r>
        <w:separator/>
      </w:r>
    </w:p>
  </w:endnote>
  <w:endnote w:type="continuationSeparator" w:id="0">
    <w:p w14:paraId="35B4D1F2" w14:textId="77777777" w:rsidR="00AC58FA" w:rsidRDefault="00AC58FA">
      <w:r>
        <w:continuationSeparator/>
      </w:r>
    </w:p>
  </w:endnote>
  <w:endnote w:type="continuationNotice" w:id="1">
    <w:p w14:paraId="5EF05BA5" w14:textId="77777777" w:rsidR="00AC58FA" w:rsidRDefault="00AC58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CB72A" w14:textId="77777777" w:rsidR="00AC58FA" w:rsidRDefault="00AC58FA">
      <w:r>
        <w:separator/>
      </w:r>
    </w:p>
  </w:footnote>
  <w:footnote w:type="continuationSeparator" w:id="0">
    <w:p w14:paraId="4D0CD0F0" w14:textId="77777777" w:rsidR="00AC58FA" w:rsidRDefault="00AC58FA">
      <w:r>
        <w:continuationSeparator/>
      </w:r>
    </w:p>
  </w:footnote>
  <w:footnote w:type="continuationNotice" w:id="1">
    <w:p w14:paraId="62AAF5F8" w14:textId="77777777" w:rsidR="00AC58FA" w:rsidRDefault="00AC58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B73ECF"/>
    <w:multiLevelType w:val="hybridMultilevel"/>
    <w:tmpl w:val="14789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E210722"/>
    <w:multiLevelType w:val="hybridMultilevel"/>
    <w:tmpl w:val="A5005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E449A1"/>
    <w:multiLevelType w:val="hybridMultilevel"/>
    <w:tmpl w:val="4F7C96A0"/>
    <w:lvl w:ilvl="0" w:tplc="5252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6436D5"/>
    <w:multiLevelType w:val="hybridMultilevel"/>
    <w:tmpl w:val="C12AFE44"/>
    <w:lvl w:ilvl="0" w:tplc="317269DE">
      <w:start w:val="1"/>
      <w:numFmt w:val="decimal"/>
      <w:lvlText w:val="%1."/>
      <w:lvlJc w:val="left"/>
      <w:pPr>
        <w:ind w:left="720" w:hanging="360"/>
      </w:pPr>
      <w:rPr>
        <w:rFonts w:eastAsiaTheme="minorEastAsia"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1C79B8"/>
    <w:multiLevelType w:val="hybridMultilevel"/>
    <w:tmpl w:val="BEFE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9"/>
  </w:num>
  <w:num w:numId="4">
    <w:abstractNumId w:val="10"/>
  </w:num>
  <w:num w:numId="5">
    <w:abstractNumId w:val="6"/>
  </w:num>
  <w:num w:numId="6">
    <w:abstractNumId w:val="11"/>
  </w:num>
  <w:num w:numId="7">
    <w:abstractNumId w:val="15"/>
  </w:num>
  <w:num w:numId="8">
    <w:abstractNumId w:val="7"/>
  </w:num>
  <w:num w:numId="9">
    <w:abstractNumId w:val="19"/>
  </w:num>
  <w:num w:numId="10">
    <w:abstractNumId w:val="3"/>
  </w:num>
  <w:num w:numId="11">
    <w:abstractNumId w:val="1"/>
  </w:num>
  <w:num w:numId="12">
    <w:abstractNumId w:val="12"/>
  </w:num>
  <w:num w:numId="13">
    <w:abstractNumId w:val="18"/>
  </w:num>
  <w:num w:numId="14">
    <w:abstractNumId w:val="2"/>
  </w:num>
  <w:num w:numId="15">
    <w:abstractNumId w:val="0"/>
  </w:num>
  <w:num w:numId="16">
    <w:abstractNumId w:val="17"/>
  </w:num>
  <w:num w:numId="17">
    <w:abstractNumId w:val="0"/>
  </w:num>
  <w:num w:numId="18">
    <w:abstractNumId w:val="8"/>
  </w:num>
  <w:num w:numId="19">
    <w:abstractNumId w:val="16"/>
  </w:num>
  <w:num w:numId="20">
    <w:abstractNumId w:val="0"/>
  </w:num>
  <w:num w:numId="21">
    <w:abstractNumId w:val="14"/>
  </w:num>
  <w:num w:numId="22">
    <w:abstractNumId w:val="5"/>
  </w:num>
  <w:num w:numId="23">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644"/>
    <w:rsid w:val="00007CDC"/>
    <w:rsid w:val="000104C6"/>
    <w:rsid w:val="000110C9"/>
    <w:rsid w:val="00011B28"/>
    <w:rsid w:val="00011EE8"/>
    <w:rsid w:val="0001288B"/>
    <w:rsid w:val="00012B9F"/>
    <w:rsid w:val="00012C16"/>
    <w:rsid w:val="000153E9"/>
    <w:rsid w:val="00015D15"/>
    <w:rsid w:val="0001611C"/>
    <w:rsid w:val="0001694D"/>
    <w:rsid w:val="00017074"/>
    <w:rsid w:val="000208E4"/>
    <w:rsid w:val="00021143"/>
    <w:rsid w:val="00022522"/>
    <w:rsid w:val="00022C6C"/>
    <w:rsid w:val="00023233"/>
    <w:rsid w:val="000244A8"/>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194"/>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674D8"/>
    <w:rsid w:val="000675FB"/>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8785D"/>
    <w:rsid w:val="0009009F"/>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5764"/>
    <w:rsid w:val="000A7DC3"/>
    <w:rsid w:val="000B0223"/>
    <w:rsid w:val="000B02A2"/>
    <w:rsid w:val="000B0640"/>
    <w:rsid w:val="000B0A01"/>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771"/>
    <w:rsid w:val="000B781C"/>
    <w:rsid w:val="000C0B76"/>
    <w:rsid w:val="000C14A2"/>
    <w:rsid w:val="000C165A"/>
    <w:rsid w:val="000C189A"/>
    <w:rsid w:val="000C1E19"/>
    <w:rsid w:val="000C2365"/>
    <w:rsid w:val="000C2C1D"/>
    <w:rsid w:val="000C2CD0"/>
    <w:rsid w:val="000C2E19"/>
    <w:rsid w:val="000C3794"/>
    <w:rsid w:val="000C501B"/>
    <w:rsid w:val="000C50FA"/>
    <w:rsid w:val="000C64E6"/>
    <w:rsid w:val="000C6F9D"/>
    <w:rsid w:val="000D0A64"/>
    <w:rsid w:val="000D0D07"/>
    <w:rsid w:val="000D162D"/>
    <w:rsid w:val="000D2F50"/>
    <w:rsid w:val="000D2F63"/>
    <w:rsid w:val="000D2FB2"/>
    <w:rsid w:val="000D329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1D66"/>
    <w:rsid w:val="0011224B"/>
    <w:rsid w:val="00112B01"/>
    <w:rsid w:val="00112DEF"/>
    <w:rsid w:val="00113CF4"/>
    <w:rsid w:val="00115027"/>
    <w:rsid w:val="001153EA"/>
    <w:rsid w:val="00115643"/>
    <w:rsid w:val="00116765"/>
    <w:rsid w:val="00116896"/>
    <w:rsid w:val="00116C54"/>
    <w:rsid w:val="0011747E"/>
    <w:rsid w:val="00117AE6"/>
    <w:rsid w:val="00117CEA"/>
    <w:rsid w:val="00117D13"/>
    <w:rsid w:val="001203FC"/>
    <w:rsid w:val="0012189E"/>
    <w:rsid w:val="001218CE"/>
    <w:rsid w:val="001219F5"/>
    <w:rsid w:val="00121A20"/>
    <w:rsid w:val="00121D09"/>
    <w:rsid w:val="0012246A"/>
    <w:rsid w:val="00123CA8"/>
    <w:rsid w:val="00123D2C"/>
    <w:rsid w:val="001248FC"/>
    <w:rsid w:val="00125448"/>
    <w:rsid w:val="00125B92"/>
    <w:rsid w:val="00125D8C"/>
    <w:rsid w:val="00125FDB"/>
    <w:rsid w:val="00126305"/>
    <w:rsid w:val="00126B4A"/>
    <w:rsid w:val="00127931"/>
    <w:rsid w:val="00127D88"/>
    <w:rsid w:val="0013192D"/>
    <w:rsid w:val="00131BF9"/>
    <w:rsid w:val="00131FE9"/>
    <w:rsid w:val="00132FD0"/>
    <w:rsid w:val="001330B8"/>
    <w:rsid w:val="00134259"/>
    <w:rsid w:val="001344C0"/>
    <w:rsid w:val="001346FA"/>
    <w:rsid w:val="00135140"/>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51"/>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67A2F"/>
    <w:rsid w:val="001711A9"/>
    <w:rsid w:val="00171478"/>
    <w:rsid w:val="00171E9B"/>
    <w:rsid w:val="00171FAE"/>
    <w:rsid w:val="001735B9"/>
    <w:rsid w:val="00173A8E"/>
    <w:rsid w:val="0017437B"/>
    <w:rsid w:val="001746D1"/>
    <w:rsid w:val="001747A2"/>
    <w:rsid w:val="0017486B"/>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2E38"/>
    <w:rsid w:val="0019341A"/>
    <w:rsid w:val="00193ABA"/>
    <w:rsid w:val="001944CD"/>
    <w:rsid w:val="0019468F"/>
    <w:rsid w:val="00194E68"/>
    <w:rsid w:val="001965C4"/>
    <w:rsid w:val="001975F2"/>
    <w:rsid w:val="00197DF9"/>
    <w:rsid w:val="001A1986"/>
    <w:rsid w:val="001A1987"/>
    <w:rsid w:val="001A2564"/>
    <w:rsid w:val="001A2625"/>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523"/>
    <w:rsid w:val="001B1D92"/>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508D"/>
    <w:rsid w:val="001C5B0C"/>
    <w:rsid w:val="001C6312"/>
    <w:rsid w:val="001C664F"/>
    <w:rsid w:val="001C7611"/>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E46"/>
    <w:rsid w:val="001E217E"/>
    <w:rsid w:val="001E23E4"/>
    <w:rsid w:val="001E2AD7"/>
    <w:rsid w:val="001E3F06"/>
    <w:rsid w:val="001E58E2"/>
    <w:rsid w:val="001E5F35"/>
    <w:rsid w:val="001E7AED"/>
    <w:rsid w:val="001F0B56"/>
    <w:rsid w:val="001F0CCF"/>
    <w:rsid w:val="001F12F4"/>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0241"/>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7082"/>
    <w:rsid w:val="002179C2"/>
    <w:rsid w:val="00220495"/>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083C"/>
    <w:rsid w:val="002413CC"/>
    <w:rsid w:val="00241559"/>
    <w:rsid w:val="00242362"/>
    <w:rsid w:val="0024267E"/>
    <w:rsid w:val="002426E0"/>
    <w:rsid w:val="00243179"/>
    <w:rsid w:val="002434D0"/>
    <w:rsid w:val="0024350A"/>
    <w:rsid w:val="002435B3"/>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43C"/>
    <w:rsid w:val="00252933"/>
    <w:rsid w:val="002536A0"/>
    <w:rsid w:val="0025412A"/>
    <w:rsid w:val="0025555E"/>
    <w:rsid w:val="00255D36"/>
    <w:rsid w:val="00257543"/>
    <w:rsid w:val="002577E6"/>
    <w:rsid w:val="00257B2B"/>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C81"/>
    <w:rsid w:val="00266214"/>
    <w:rsid w:val="002666F0"/>
    <w:rsid w:val="00266CC2"/>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9A5"/>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B6"/>
    <w:rsid w:val="002911CE"/>
    <w:rsid w:val="002912B7"/>
    <w:rsid w:val="002912C6"/>
    <w:rsid w:val="0029135D"/>
    <w:rsid w:val="00291685"/>
    <w:rsid w:val="00291FC4"/>
    <w:rsid w:val="00292174"/>
    <w:rsid w:val="00292EB7"/>
    <w:rsid w:val="002937A1"/>
    <w:rsid w:val="00293E01"/>
    <w:rsid w:val="00294544"/>
    <w:rsid w:val="00295BE1"/>
    <w:rsid w:val="00295FCF"/>
    <w:rsid w:val="00296227"/>
    <w:rsid w:val="00296314"/>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995"/>
    <w:rsid w:val="002C31B3"/>
    <w:rsid w:val="002C38A5"/>
    <w:rsid w:val="002C3FD2"/>
    <w:rsid w:val="002C400F"/>
    <w:rsid w:val="002C41E6"/>
    <w:rsid w:val="002C4435"/>
    <w:rsid w:val="002C4558"/>
    <w:rsid w:val="002C5DD1"/>
    <w:rsid w:val="002C6360"/>
    <w:rsid w:val="002C6364"/>
    <w:rsid w:val="002C6443"/>
    <w:rsid w:val="002C6E1A"/>
    <w:rsid w:val="002C6FCD"/>
    <w:rsid w:val="002C7166"/>
    <w:rsid w:val="002C71A1"/>
    <w:rsid w:val="002C76BF"/>
    <w:rsid w:val="002C7D5C"/>
    <w:rsid w:val="002D02C7"/>
    <w:rsid w:val="002D0371"/>
    <w:rsid w:val="002D071A"/>
    <w:rsid w:val="002D102E"/>
    <w:rsid w:val="002D2E85"/>
    <w:rsid w:val="002D34B2"/>
    <w:rsid w:val="002D3B37"/>
    <w:rsid w:val="002D40BA"/>
    <w:rsid w:val="002D4147"/>
    <w:rsid w:val="002D4863"/>
    <w:rsid w:val="002D4ABC"/>
    <w:rsid w:val="002D5255"/>
    <w:rsid w:val="002D5933"/>
    <w:rsid w:val="002D5BFA"/>
    <w:rsid w:val="002D6218"/>
    <w:rsid w:val="002D6B9B"/>
    <w:rsid w:val="002D6E41"/>
    <w:rsid w:val="002D7637"/>
    <w:rsid w:val="002D7A15"/>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704D"/>
    <w:rsid w:val="00307A42"/>
    <w:rsid w:val="00307A45"/>
    <w:rsid w:val="00307BA1"/>
    <w:rsid w:val="00310B88"/>
    <w:rsid w:val="00311702"/>
    <w:rsid w:val="00311E82"/>
    <w:rsid w:val="003124BA"/>
    <w:rsid w:val="00312C0A"/>
    <w:rsid w:val="00313534"/>
    <w:rsid w:val="00313FD6"/>
    <w:rsid w:val="003143BD"/>
    <w:rsid w:val="00315304"/>
    <w:rsid w:val="003153C1"/>
    <w:rsid w:val="00320177"/>
    <w:rsid w:val="003203ED"/>
    <w:rsid w:val="0032130F"/>
    <w:rsid w:val="00322359"/>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3CA5"/>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1DF3"/>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1A4"/>
    <w:rsid w:val="00372AAF"/>
    <w:rsid w:val="00373969"/>
    <w:rsid w:val="003742AC"/>
    <w:rsid w:val="003744CE"/>
    <w:rsid w:val="00374F8B"/>
    <w:rsid w:val="00375719"/>
    <w:rsid w:val="0037673C"/>
    <w:rsid w:val="003768AA"/>
    <w:rsid w:val="00376B0A"/>
    <w:rsid w:val="0037719F"/>
    <w:rsid w:val="00377CE1"/>
    <w:rsid w:val="00377DD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8B3"/>
    <w:rsid w:val="003B795B"/>
    <w:rsid w:val="003B7AC3"/>
    <w:rsid w:val="003B7FE5"/>
    <w:rsid w:val="003C0D50"/>
    <w:rsid w:val="003C11C8"/>
    <w:rsid w:val="003C12B9"/>
    <w:rsid w:val="003C1CA4"/>
    <w:rsid w:val="003C22BF"/>
    <w:rsid w:val="003C2702"/>
    <w:rsid w:val="003C28D5"/>
    <w:rsid w:val="003C2907"/>
    <w:rsid w:val="003C3076"/>
    <w:rsid w:val="003C359F"/>
    <w:rsid w:val="003C3FC4"/>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571"/>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4B0D"/>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64A"/>
    <w:rsid w:val="00406A49"/>
    <w:rsid w:val="00406BA2"/>
    <w:rsid w:val="00406C60"/>
    <w:rsid w:val="00406D09"/>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E8A"/>
    <w:rsid w:val="004162B4"/>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0813"/>
    <w:rsid w:val="004319AA"/>
    <w:rsid w:val="00431A9F"/>
    <w:rsid w:val="004328D6"/>
    <w:rsid w:val="0043299F"/>
    <w:rsid w:val="00432F94"/>
    <w:rsid w:val="00433752"/>
    <w:rsid w:val="00433B5E"/>
    <w:rsid w:val="00433CB2"/>
    <w:rsid w:val="004345C8"/>
    <w:rsid w:val="0043473D"/>
    <w:rsid w:val="00434E58"/>
    <w:rsid w:val="00434ED0"/>
    <w:rsid w:val="00437447"/>
    <w:rsid w:val="00440C67"/>
    <w:rsid w:val="004410B9"/>
    <w:rsid w:val="00441829"/>
    <w:rsid w:val="00441A92"/>
    <w:rsid w:val="004427DC"/>
    <w:rsid w:val="00442A5F"/>
    <w:rsid w:val="00442CFD"/>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1CE8"/>
    <w:rsid w:val="00452864"/>
    <w:rsid w:val="00452CAC"/>
    <w:rsid w:val="00453191"/>
    <w:rsid w:val="0045334A"/>
    <w:rsid w:val="00453980"/>
    <w:rsid w:val="004545AE"/>
    <w:rsid w:val="004555E3"/>
    <w:rsid w:val="0045566F"/>
    <w:rsid w:val="00455D0D"/>
    <w:rsid w:val="00455E5B"/>
    <w:rsid w:val="0045606C"/>
    <w:rsid w:val="0045630F"/>
    <w:rsid w:val="00456425"/>
    <w:rsid w:val="00456636"/>
    <w:rsid w:val="00456D12"/>
    <w:rsid w:val="00457565"/>
    <w:rsid w:val="00457982"/>
    <w:rsid w:val="00457B71"/>
    <w:rsid w:val="00460D15"/>
    <w:rsid w:val="00461301"/>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363F"/>
    <w:rsid w:val="00483EFF"/>
    <w:rsid w:val="004842C3"/>
    <w:rsid w:val="00484787"/>
    <w:rsid w:val="0048579F"/>
    <w:rsid w:val="00485B50"/>
    <w:rsid w:val="0048634B"/>
    <w:rsid w:val="00486739"/>
    <w:rsid w:val="00487362"/>
    <w:rsid w:val="00490025"/>
    <w:rsid w:val="00490B24"/>
    <w:rsid w:val="00490BA0"/>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669"/>
    <w:rsid w:val="004A3A69"/>
    <w:rsid w:val="004A4A51"/>
    <w:rsid w:val="004A5256"/>
    <w:rsid w:val="004A574C"/>
    <w:rsid w:val="004A614C"/>
    <w:rsid w:val="004A7D0F"/>
    <w:rsid w:val="004B02BE"/>
    <w:rsid w:val="004B0802"/>
    <w:rsid w:val="004B0840"/>
    <w:rsid w:val="004B0924"/>
    <w:rsid w:val="004B09DB"/>
    <w:rsid w:val="004B0BE0"/>
    <w:rsid w:val="004B1049"/>
    <w:rsid w:val="004B1CFE"/>
    <w:rsid w:val="004B1DB8"/>
    <w:rsid w:val="004B2532"/>
    <w:rsid w:val="004B2F6C"/>
    <w:rsid w:val="004B3B1F"/>
    <w:rsid w:val="004B43FF"/>
    <w:rsid w:val="004B4459"/>
    <w:rsid w:val="004B44CE"/>
    <w:rsid w:val="004B4593"/>
    <w:rsid w:val="004B5D51"/>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594B"/>
    <w:rsid w:val="004D6C54"/>
    <w:rsid w:val="004D6E88"/>
    <w:rsid w:val="004D7EBD"/>
    <w:rsid w:val="004E0449"/>
    <w:rsid w:val="004E0AFB"/>
    <w:rsid w:val="004E0BC3"/>
    <w:rsid w:val="004E11E7"/>
    <w:rsid w:val="004E1513"/>
    <w:rsid w:val="004E165C"/>
    <w:rsid w:val="004E1B0F"/>
    <w:rsid w:val="004E1E53"/>
    <w:rsid w:val="004E2043"/>
    <w:rsid w:val="004E23FC"/>
    <w:rsid w:val="004E2680"/>
    <w:rsid w:val="004E269A"/>
    <w:rsid w:val="004E2860"/>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030"/>
    <w:rsid w:val="004F0445"/>
    <w:rsid w:val="004F0A81"/>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AE3"/>
    <w:rsid w:val="00511B0B"/>
    <w:rsid w:val="00512181"/>
    <w:rsid w:val="0051249C"/>
    <w:rsid w:val="00512811"/>
    <w:rsid w:val="00514531"/>
    <w:rsid w:val="005146A4"/>
    <w:rsid w:val="005153A7"/>
    <w:rsid w:val="0051769E"/>
    <w:rsid w:val="00517FD4"/>
    <w:rsid w:val="005219CF"/>
    <w:rsid w:val="00522170"/>
    <w:rsid w:val="00522857"/>
    <w:rsid w:val="005234AA"/>
    <w:rsid w:val="005251B0"/>
    <w:rsid w:val="00525884"/>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4164"/>
    <w:rsid w:val="0055446D"/>
    <w:rsid w:val="00554606"/>
    <w:rsid w:val="00554D82"/>
    <w:rsid w:val="00554D8B"/>
    <w:rsid w:val="00554E19"/>
    <w:rsid w:val="00555048"/>
    <w:rsid w:val="0055688F"/>
    <w:rsid w:val="005574AF"/>
    <w:rsid w:val="005577C0"/>
    <w:rsid w:val="00560C31"/>
    <w:rsid w:val="0056121F"/>
    <w:rsid w:val="00563ABE"/>
    <w:rsid w:val="00563BB8"/>
    <w:rsid w:val="00563D67"/>
    <w:rsid w:val="005644B2"/>
    <w:rsid w:val="005647E4"/>
    <w:rsid w:val="00564FBF"/>
    <w:rsid w:val="00565DED"/>
    <w:rsid w:val="00566557"/>
    <w:rsid w:val="005666FA"/>
    <w:rsid w:val="00566EC0"/>
    <w:rsid w:val="0056778C"/>
    <w:rsid w:val="00567B39"/>
    <w:rsid w:val="00567D95"/>
    <w:rsid w:val="005704BB"/>
    <w:rsid w:val="00570632"/>
    <w:rsid w:val="00570D73"/>
    <w:rsid w:val="00571554"/>
    <w:rsid w:val="005716E3"/>
    <w:rsid w:val="00571A96"/>
    <w:rsid w:val="00571BE1"/>
    <w:rsid w:val="00571D1C"/>
    <w:rsid w:val="00571D3C"/>
    <w:rsid w:val="00572505"/>
    <w:rsid w:val="00572A03"/>
    <w:rsid w:val="005735CE"/>
    <w:rsid w:val="005743DE"/>
    <w:rsid w:val="0057450F"/>
    <w:rsid w:val="00574855"/>
    <w:rsid w:val="005752DA"/>
    <w:rsid w:val="00575BDD"/>
    <w:rsid w:val="005764C7"/>
    <w:rsid w:val="00576734"/>
    <w:rsid w:val="00576784"/>
    <w:rsid w:val="0057762F"/>
    <w:rsid w:val="005807DC"/>
    <w:rsid w:val="0058172D"/>
    <w:rsid w:val="005817C9"/>
    <w:rsid w:val="00582561"/>
    <w:rsid w:val="00582809"/>
    <w:rsid w:val="00583F52"/>
    <w:rsid w:val="00583F8C"/>
    <w:rsid w:val="00585C6A"/>
    <w:rsid w:val="00586023"/>
    <w:rsid w:val="0058638E"/>
    <w:rsid w:val="00586451"/>
    <w:rsid w:val="0058798C"/>
    <w:rsid w:val="00590087"/>
    <w:rsid w:val="005900FA"/>
    <w:rsid w:val="00590A17"/>
    <w:rsid w:val="00590F22"/>
    <w:rsid w:val="00590FB2"/>
    <w:rsid w:val="00592265"/>
    <w:rsid w:val="0059237B"/>
    <w:rsid w:val="00592B09"/>
    <w:rsid w:val="00593053"/>
    <w:rsid w:val="00593521"/>
    <w:rsid w:val="005935A4"/>
    <w:rsid w:val="00593AE2"/>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3F1"/>
    <w:rsid w:val="005C65B6"/>
    <w:rsid w:val="005C6E03"/>
    <w:rsid w:val="005C74FB"/>
    <w:rsid w:val="005C76FB"/>
    <w:rsid w:val="005C7D19"/>
    <w:rsid w:val="005D030D"/>
    <w:rsid w:val="005D1602"/>
    <w:rsid w:val="005D28DF"/>
    <w:rsid w:val="005D2D53"/>
    <w:rsid w:val="005D32AE"/>
    <w:rsid w:val="005D4AB0"/>
    <w:rsid w:val="005D532B"/>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00F"/>
    <w:rsid w:val="0060251F"/>
    <w:rsid w:val="0060283C"/>
    <w:rsid w:val="00602EF6"/>
    <w:rsid w:val="00603A84"/>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994"/>
    <w:rsid w:val="00614F40"/>
    <w:rsid w:val="006151D2"/>
    <w:rsid w:val="00615318"/>
    <w:rsid w:val="00616D03"/>
    <w:rsid w:val="00617128"/>
    <w:rsid w:val="00620B97"/>
    <w:rsid w:val="00621662"/>
    <w:rsid w:val="00621751"/>
    <w:rsid w:val="0062281D"/>
    <w:rsid w:val="00623058"/>
    <w:rsid w:val="006232E1"/>
    <w:rsid w:val="006234A6"/>
    <w:rsid w:val="0062412E"/>
    <w:rsid w:val="006252E1"/>
    <w:rsid w:val="006254B7"/>
    <w:rsid w:val="00626130"/>
    <w:rsid w:val="006261B8"/>
    <w:rsid w:val="00626339"/>
    <w:rsid w:val="00626579"/>
    <w:rsid w:val="006274A6"/>
    <w:rsid w:val="0062798D"/>
    <w:rsid w:val="00627DB8"/>
    <w:rsid w:val="00630001"/>
    <w:rsid w:val="00630D0D"/>
    <w:rsid w:val="006311B3"/>
    <w:rsid w:val="00631622"/>
    <w:rsid w:val="00631957"/>
    <w:rsid w:val="00631AA5"/>
    <w:rsid w:val="00632043"/>
    <w:rsid w:val="0063284C"/>
    <w:rsid w:val="00632BD0"/>
    <w:rsid w:val="00633697"/>
    <w:rsid w:val="00634BF5"/>
    <w:rsid w:val="00634EEA"/>
    <w:rsid w:val="00635296"/>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477F5"/>
    <w:rsid w:val="00650AB9"/>
    <w:rsid w:val="00650EA2"/>
    <w:rsid w:val="0065127D"/>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A3A"/>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86E"/>
    <w:rsid w:val="00675C72"/>
    <w:rsid w:val="006768BC"/>
    <w:rsid w:val="00676D1A"/>
    <w:rsid w:val="006771F9"/>
    <w:rsid w:val="006776D7"/>
    <w:rsid w:val="00680FB1"/>
    <w:rsid w:val="00681003"/>
    <w:rsid w:val="006812CA"/>
    <w:rsid w:val="00681324"/>
    <w:rsid w:val="0068162E"/>
    <w:rsid w:val="006817C9"/>
    <w:rsid w:val="00682130"/>
    <w:rsid w:val="00682919"/>
    <w:rsid w:val="006830A2"/>
    <w:rsid w:val="00683A3B"/>
    <w:rsid w:val="00684179"/>
    <w:rsid w:val="00684721"/>
    <w:rsid w:val="00684C61"/>
    <w:rsid w:val="00685569"/>
    <w:rsid w:val="00685EAF"/>
    <w:rsid w:val="00685F6F"/>
    <w:rsid w:val="0068608B"/>
    <w:rsid w:val="006867A6"/>
    <w:rsid w:val="00686917"/>
    <w:rsid w:val="00686A87"/>
    <w:rsid w:val="006874C8"/>
    <w:rsid w:val="006878E0"/>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7052"/>
    <w:rsid w:val="00697530"/>
    <w:rsid w:val="00697F2A"/>
    <w:rsid w:val="006A06B2"/>
    <w:rsid w:val="006A0E56"/>
    <w:rsid w:val="006A0ECE"/>
    <w:rsid w:val="006A2F5F"/>
    <w:rsid w:val="006A325E"/>
    <w:rsid w:val="006A46FB"/>
    <w:rsid w:val="006A52D5"/>
    <w:rsid w:val="006A5382"/>
    <w:rsid w:val="006A586C"/>
    <w:rsid w:val="006A5E28"/>
    <w:rsid w:val="006A613C"/>
    <w:rsid w:val="006A6555"/>
    <w:rsid w:val="006A6789"/>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940"/>
    <w:rsid w:val="006B7F40"/>
    <w:rsid w:val="006C03B8"/>
    <w:rsid w:val="006C29D7"/>
    <w:rsid w:val="006C2D02"/>
    <w:rsid w:val="006C32F5"/>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3EF"/>
    <w:rsid w:val="006E44D2"/>
    <w:rsid w:val="006E44D5"/>
    <w:rsid w:val="006E456A"/>
    <w:rsid w:val="006E4677"/>
    <w:rsid w:val="006E46A8"/>
    <w:rsid w:val="006E4A5A"/>
    <w:rsid w:val="006E4E39"/>
    <w:rsid w:val="006E4E84"/>
    <w:rsid w:val="006E545B"/>
    <w:rsid w:val="006E565E"/>
    <w:rsid w:val="006E5A6E"/>
    <w:rsid w:val="006E6DFE"/>
    <w:rsid w:val="006E6E5E"/>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6BF5"/>
    <w:rsid w:val="006F71DC"/>
    <w:rsid w:val="006F7485"/>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3C74"/>
    <w:rsid w:val="00704647"/>
    <w:rsid w:val="00704736"/>
    <w:rsid w:val="00704EDB"/>
    <w:rsid w:val="00705BC2"/>
    <w:rsid w:val="00705F8A"/>
    <w:rsid w:val="00706101"/>
    <w:rsid w:val="0070666D"/>
    <w:rsid w:val="00706B8A"/>
    <w:rsid w:val="00706DF5"/>
    <w:rsid w:val="00706FAA"/>
    <w:rsid w:val="0070766F"/>
    <w:rsid w:val="007079B4"/>
    <w:rsid w:val="00707ADF"/>
    <w:rsid w:val="00707D61"/>
    <w:rsid w:val="007104E3"/>
    <w:rsid w:val="00710EB0"/>
    <w:rsid w:val="007118CA"/>
    <w:rsid w:val="00711D31"/>
    <w:rsid w:val="00712287"/>
    <w:rsid w:val="00712772"/>
    <w:rsid w:val="00713CF5"/>
    <w:rsid w:val="007140A8"/>
    <w:rsid w:val="00714750"/>
    <w:rsid w:val="007148D3"/>
    <w:rsid w:val="0071551B"/>
    <w:rsid w:val="00715638"/>
    <w:rsid w:val="00715A32"/>
    <w:rsid w:val="00715B9A"/>
    <w:rsid w:val="0071600C"/>
    <w:rsid w:val="007161DA"/>
    <w:rsid w:val="007163B5"/>
    <w:rsid w:val="00717413"/>
    <w:rsid w:val="00720CB6"/>
    <w:rsid w:val="00721E95"/>
    <w:rsid w:val="007227FA"/>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1F6D"/>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2BA"/>
    <w:rsid w:val="00741368"/>
    <w:rsid w:val="007427AE"/>
    <w:rsid w:val="007445A0"/>
    <w:rsid w:val="007451E7"/>
    <w:rsid w:val="0074524B"/>
    <w:rsid w:val="0074545D"/>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1C8C"/>
    <w:rsid w:val="007623FB"/>
    <w:rsid w:val="0076319A"/>
    <w:rsid w:val="00763B30"/>
    <w:rsid w:val="00764724"/>
    <w:rsid w:val="00765281"/>
    <w:rsid w:val="007660CB"/>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4B9"/>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21B"/>
    <w:rsid w:val="00785490"/>
    <w:rsid w:val="0078563C"/>
    <w:rsid w:val="00785863"/>
    <w:rsid w:val="00785889"/>
    <w:rsid w:val="00785D29"/>
    <w:rsid w:val="007866D5"/>
    <w:rsid w:val="00786E64"/>
    <w:rsid w:val="00786ECC"/>
    <w:rsid w:val="00787850"/>
    <w:rsid w:val="00791A2B"/>
    <w:rsid w:val="007925EA"/>
    <w:rsid w:val="00792975"/>
    <w:rsid w:val="007929C8"/>
    <w:rsid w:val="00793339"/>
    <w:rsid w:val="0079357F"/>
    <w:rsid w:val="00793CD8"/>
    <w:rsid w:val="00794596"/>
    <w:rsid w:val="00794BA7"/>
    <w:rsid w:val="00794C40"/>
    <w:rsid w:val="007957B1"/>
    <w:rsid w:val="00795C92"/>
    <w:rsid w:val="00797AFF"/>
    <w:rsid w:val="00797D03"/>
    <w:rsid w:val="007A0313"/>
    <w:rsid w:val="007A0E6E"/>
    <w:rsid w:val="007A1CB3"/>
    <w:rsid w:val="007A23F2"/>
    <w:rsid w:val="007A2553"/>
    <w:rsid w:val="007A27AD"/>
    <w:rsid w:val="007A306F"/>
    <w:rsid w:val="007A43A6"/>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8CC"/>
    <w:rsid w:val="007D1E22"/>
    <w:rsid w:val="007D261C"/>
    <w:rsid w:val="007D28AC"/>
    <w:rsid w:val="007D4B78"/>
    <w:rsid w:val="007D5247"/>
    <w:rsid w:val="007D5809"/>
    <w:rsid w:val="007D5901"/>
    <w:rsid w:val="007D6354"/>
    <w:rsid w:val="007D65F7"/>
    <w:rsid w:val="007D6C7C"/>
    <w:rsid w:val="007D7526"/>
    <w:rsid w:val="007D78A5"/>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42E"/>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44C1"/>
    <w:rsid w:val="00805143"/>
    <w:rsid w:val="008052C1"/>
    <w:rsid w:val="00805927"/>
    <w:rsid w:val="0080605F"/>
    <w:rsid w:val="00807786"/>
    <w:rsid w:val="008101B0"/>
    <w:rsid w:val="008103DD"/>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0CFD"/>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2F25"/>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33F8"/>
    <w:rsid w:val="008846AC"/>
    <w:rsid w:val="008848F9"/>
    <w:rsid w:val="00886D00"/>
    <w:rsid w:val="00886D44"/>
    <w:rsid w:val="00886F61"/>
    <w:rsid w:val="00887B43"/>
    <w:rsid w:val="00890526"/>
    <w:rsid w:val="008907CA"/>
    <w:rsid w:val="00891245"/>
    <w:rsid w:val="008913FE"/>
    <w:rsid w:val="00891DA1"/>
    <w:rsid w:val="00892CFF"/>
    <w:rsid w:val="0089347C"/>
    <w:rsid w:val="00893E80"/>
    <w:rsid w:val="008947E4"/>
    <w:rsid w:val="00894A88"/>
    <w:rsid w:val="00895310"/>
    <w:rsid w:val="00895386"/>
    <w:rsid w:val="00896985"/>
    <w:rsid w:val="0089757A"/>
    <w:rsid w:val="008A0210"/>
    <w:rsid w:val="008A08E0"/>
    <w:rsid w:val="008A0B24"/>
    <w:rsid w:val="008A0B9C"/>
    <w:rsid w:val="008A166F"/>
    <w:rsid w:val="008A21FF"/>
    <w:rsid w:val="008A2698"/>
    <w:rsid w:val="008A28CA"/>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7F"/>
    <w:rsid w:val="008A54C7"/>
    <w:rsid w:val="008A618B"/>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1A"/>
    <w:rsid w:val="008C08D7"/>
    <w:rsid w:val="008C0C99"/>
    <w:rsid w:val="008C10C9"/>
    <w:rsid w:val="008C1C27"/>
    <w:rsid w:val="008C1F0E"/>
    <w:rsid w:val="008C1FC4"/>
    <w:rsid w:val="008C2017"/>
    <w:rsid w:val="008C31C0"/>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D0E"/>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77F"/>
    <w:rsid w:val="008F53D0"/>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C00"/>
    <w:rsid w:val="00940D61"/>
    <w:rsid w:val="0094160F"/>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1160"/>
    <w:rsid w:val="009713D9"/>
    <w:rsid w:val="00971837"/>
    <w:rsid w:val="0097188B"/>
    <w:rsid w:val="00971A83"/>
    <w:rsid w:val="00971CA8"/>
    <w:rsid w:val="00971F08"/>
    <w:rsid w:val="00972109"/>
    <w:rsid w:val="009727F4"/>
    <w:rsid w:val="00972E1B"/>
    <w:rsid w:val="00974A18"/>
    <w:rsid w:val="00974C50"/>
    <w:rsid w:val="00974D5A"/>
    <w:rsid w:val="00975D06"/>
    <w:rsid w:val="00976949"/>
    <w:rsid w:val="00976B34"/>
    <w:rsid w:val="00976D35"/>
    <w:rsid w:val="00977A89"/>
    <w:rsid w:val="00977F6E"/>
    <w:rsid w:val="00980477"/>
    <w:rsid w:val="0098062F"/>
    <w:rsid w:val="009817BF"/>
    <w:rsid w:val="00981EA3"/>
    <w:rsid w:val="00981FD7"/>
    <w:rsid w:val="009820F4"/>
    <w:rsid w:val="00983521"/>
    <w:rsid w:val="009835A1"/>
    <w:rsid w:val="009840D2"/>
    <w:rsid w:val="009842FC"/>
    <w:rsid w:val="00984738"/>
    <w:rsid w:val="00985253"/>
    <w:rsid w:val="009853B3"/>
    <w:rsid w:val="00985796"/>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7EF"/>
    <w:rsid w:val="009A005D"/>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205A"/>
    <w:rsid w:val="009C273D"/>
    <w:rsid w:val="009C2BC5"/>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23F6"/>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3C3D"/>
    <w:rsid w:val="009F753B"/>
    <w:rsid w:val="009F7BDB"/>
    <w:rsid w:val="009F7C5C"/>
    <w:rsid w:val="009F7DAD"/>
    <w:rsid w:val="00A00254"/>
    <w:rsid w:val="00A0026D"/>
    <w:rsid w:val="00A0039D"/>
    <w:rsid w:val="00A0060F"/>
    <w:rsid w:val="00A00C53"/>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10E"/>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20BF"/>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6F17"/>
    <w:rsid w:val="00A47A09"/>
    <w:rsid w:val="00A50156"/>
    <w:rsid w:val="00A50F41"/>
    <w:rsid w:val="00A5140E"/>
    <w:rsid w:val="00A51E32"/>
    <w:rsid w:val="00A51F20"/>
    <w:rsid w:val="00A51FE3"/>
    <w:rsid w:val="00A522DB"/>
    <w:rsid w:val="00A523A0"/>
    <w:rsid w:val="00A525A0"/>
    <w:rsid w:val="00A52B3E"/>
    <w:rsid w:val="00A52E1D"/>
    <w:rsid w:val="00A52F16"/>
    <w:rsid w:val="00A5341A"/>
    <w:rsid w:val="00A54350"/>
    <w:rsid w:val="00A55EE6"/>
    <w:rsid w:val="00A56674"/>
    <w:rsid w:val="00A601E5"/>
    <w:rsid w:val="00A60DBF"/>
    <w:rsid w:val="00A6126F"/>
    <w:rsid w:val="00A61499"/>
    <w:rsid w:val="00A62703"/>
    <w:rsid w:val="00A62A61"/>
    <w:rsid w:val="00A62C1F"/>
    <w:rsid w:val="00A63483"/>
    <w:rsid w:val="00A647D1"/>
    <w:rsid w:val="00A64DD4"/>
    <w:rsid w:val="00A65943"/>
    <w:rsid w:val="00A660AC"/>
    <w:rsid w:val="00A66720"/>
    <w:rsid w:val="00A670EF"/>
    <w:rsid w:val="00A67D49"/>
    <w:rsid w:val="00A67E6C"/>
    <w:rsid w:val="00A705D7"/>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48E"/>
    <w:rsid w:val="00AA5D17"/>
    <w:rsid w:val="00AA76CD"/>
    <w:rsid w:val="00AB0338"/>
    <w:rsid w:val="00AB04D2"/>
    <w:rsid w:val="00AB0BC8"/>
    <w:rsid w:val="00AB11CA"/>
    <w:rsid w:val="00AB1387"/>
    <w:rsid w:val="00AB14D9"/>
    <w:rsid w:val="00AB19C7"/>
    <w:rsid w:val="00AB1B76"/>
    <w:rsid w:val="00AB1C41"/>
    <w:rsid w:val="00AB3137"/>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8FA"/>
    <w:rsid w:val="00AC5A10"/>
    <w:rsid w:val="00AC5B90"/>
    <w:rsid w:val="00AC630A"/>
    <w:rsid w:val="00AC6962"/>
    <w:rsid w:val="00AC76DF"/>
    <w:rsid w:val="00AC786A"/>
    <w:rsid w:val="00AD0460"/>
    <w:rsid w:val="00AD0AA3"/>
    <w:rsid w:val="00AD0B4E"/>
    <w:rsid w:val="00AD1023"/>
    <w:rsid w:val="00AD1262"/>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1BF"/>
    <w:rsid w:val="00AE0416"/>
    <w:rsid w:val="00AE0455"/>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399"/>
    <w:rsid w:val="00AF643F"/>
    <w:rsid w:val="00AF6DA0"/>
    <w:rsid w:val="00B006FE"/>
    <w:rsid w:val="00B007CB"/>
    <w:rsid w:val="00B00A65"/>
    <w:rsid w:val="00B00BFB"/>
    <w:rsid w:val="00B02AA9"/>
    <w:rsid w:val="00B02D93"/>
    <w:rsid w:val="00B02FA3"/>
    <w:rsid w:val="00B03281"/>
    <w:rsid w:val="00B05084"/>
    <w:rsid w:val="00B10EEB"/>
    <w:rsid w:val="00B11356"/>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35D"/>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4B37"/>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86D43"/>
    <w:rsid w:val="00B870C6"/>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7BB4"/>
    <w:rsid w:val="00B97C21"/>
    <w:rsid w:val="00B97D91"/>
    <w:rsid w:val="00B97EC2"/>
    <w:rsid w:val="00BA08A3"/>
    <w:rsid w:val="00BA1EFD"/>
    <w:rsid w:val="00BA2280"/>
    <w:rsid w:val="00BA2A08"/>
    <w:rsid w:val="00BA33E1"/>
    <w:rsid w:val="00BA3A9A"/>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5C7E"/>
    <w:rsid w:val="00C06071"/>
    <w:rsid w:val="00C07377"/>
    <w:rsid w:val="00C0744C"/>
    <w:rsid w:val="00C10478"/>
    <w:rsid w:val="00C109BC"/>
    <w:rsid w:val="00C11103"/>
    <w:rsid w:val="00C11633"/>
    <w:rsid w:val="00C11E79"/>
    <w:rsid w:val="00C12107"/>
    <w:rsid w:val="00C13962"/>
    <w:rsid w:val="00C14011"/>
    <w:rsid w:val="00C14D4B"/>
    <w:rsid w:val="00C154BB"/>
    <w:rsid w:val="00C15D1A"/>
    <w:rsid w:val="00C1608A"/>
    <w:rsid w:val="00C16380"/>
    <w:rsid w:val="00C16757"/>
    <w:rsid w:val="00C17316"/>
    <w:rsid w:val="00C226CD"/>
    <w:rsid w:val="00C22A66"/>
    <w:rsid w:val="00C239B2"/>
    <w:rsid w:val="00C23EAD"/>
    <w:rsid w:val="00C24AA4"/>
    <w:rsid w:val="00C24D21"/>
    <w:rsid w:val="00C26007"/>
    <w:rsid w:val="00C279B5"/>
    <w:rsid w:val="00C27C45"/>
    <w:rsid w:val="00C3137E"/>
    <w:rsid w:val="00C3171B"/>
    <w:rsid w:val="00C31BA5"/>
    <w:rsid w:val="00C31D66"/>
    <w:rsid w:val="00C32FA7"/>
    <w:rsid w:val="00C331F5"/>
    <w:rsid w:val="00C33FE6"/>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0976"/>
    <w:rsid w:val="00C41535"/>
    <w:rsid w:val="00C41EB7"/>
    <w:rsid w:val="00C43A6C"/>
    <w:rsid w:val="00C43FCC"/>
    <w:rsid w:val="00C44972"/>
    <w:rsid w:val="00C45739"/>
    <w:rsid w:val="00C45F08"/>
    <w:rsid w:val="00C46B7B"/>
    <w:rsid w:val="00C500B5"/>
    <w:rsid w:val="00C5010D"/>
    <w:rsid w:val="00C5097D"/>
    <w:rsid w:val="00C515C8"/>
    <w:rsid w:val="00C5269D"/>
    <w:rsid w:val="00C52B72"/>
    <w:rsid w:val="00C52FD2"/>
    <w:rsid w:val="00C537C2"/>
    <w:rsid w:val="00C53AD2"/>
    <w:rsid w:val="00C53FA7"/>
    <w:rsid w:val="00C54995"/>
    <w:rsid w:val="00C54D41"/>
    <w:rsid w:val="00C54D88"/>
    <w:rsid w:val="00C54DFD"/>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2F4E"/>
    <w:rsid w:val="00C73CCB"/>
    <w:rsid w:val="00C7412A"/>
    <w:rsid w:val="00C754E8"/>
    <w:rsid w:val="00C755E3"/>
    <w:rsid w:val="00C75D2F"/>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4773"/>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3E47"/>
    <w:rsid w:val="00CA3FA1"/>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2A50"/>
    <w:rsid w:val="00CC2AC5"/>
    <w:rsid w:val="00CC3806"/>
    <w:rsid w:val="00CC3E12"/>
    <w:rsid w:val="00CC3EA0"/>
    <w:rsid w:val="00CC469C"/>
    <w:rsid w:val="00CC4E43"/>
    <w:rsid w:val="00CC51F4"/>
    <w:rsid w:val="00CC5C3E"/>
    <w:rsid w:val="00CC5D4D"/>
    <w:rsid w:val="00CC66FA"/>
    <w:rsid w:val="00CC67A1"/>
    <w:rsid w:val="00CC6B9F"/>
    <w:rsid w:val="00CC71A0"/>
    <w:rsid w:val="00CC7B45"/>
    <w:rsid w:val="00CD0B1E"/>
    <w:rsid w:val="00CD0D82"/>
    <w:rsid w:val="00CD1188"/>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672"/>
    <w:rsid w:val="00CF57A9"/>
    <w:rsid w:val="00CF5F2B"/>
    <w:rsid w:val="00CF625B"/>
    <w:rsid w:val="00CF6712"/>
    <w:rsid w:val="00CF687E"/>
    <w:rsid w:val="00CF743E"/>
    <w:rsid w:val="00D018A7"/>
    <w:rsid w:val="00D01A7D"/>
    <w:rsid w:val="00D01D27"/>
    <w:rsid w:val="00D02803"/>
    <w:rsid w:val="00D0349B"/>
    <w:rsid w:val="00D04EAA"/>
    <w:rsid w:val="00D05A48"/>
    <w:rsid w:val="00D060A1"/>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89"/>
    <w:rsid w:val="00D212E2"/>
    <w:rsid w:val="00D21443"/>
    <w:rsid w:val="00D235FD"/>
    <w:rsid w:val="00D239A7"/>
    <w:rsid w:val="00D23F47"/>
    <w:rsid w:val="00D24400"/>
    <w:rsid w:val="00D248DC"/>
    <w:rsid w:val="00D24B5D"/>
    <w:rsid w:val="00D25297"/>
    <w:rsid w:val="00D25F93"/>
    <w:rsid w:val="00D26C60"/>
    <w:rsid w:val="00D26F4D"/>
    <w:rsid w:val="00D27938"/>
    <w:rsid w:val="00D27BE2"/>
    <w:rsid w:val="00D27DA6"/>
    <w:rsid w:val="00D3122B"/>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5E22"/>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57C"/>
    <w:rsid w:val="00D576CA"/>
    <w:rsid w:val="00D57FA3"/>
    <w:rsid w:val="00D60ACF"/>
    <w:rsid w:val="00D61AF5"/>
    <w:rsid w:val="00D61E32"/>
    <w:rsid w:val="00D62095"/>
    <w:rsid w:val="00D62C4D"/>
    <w:rsid w:val="00D63D1A"/>
    <w:rsid w:val="00D64B69"/>
    <w:rsid w:val="00D652B5"/>
    <w:rsid w:val="00D657F4"/>
    <w:rsid w:val="00D65966"/>
    <w:rsid w:val="00D65C07"/>
    <w:rsid w:val="00D66499"/>
    <w:rsid w:val="00D6722F"/>
    <w:rsid w:val="00D67AB9"/>
    <w:rsid w:val="00D70025"/>
    <w:rsid w:val="00D708B0"/>
    <w:rsid w:val="00D713FD"/>
    <w:rsid w:val="00D7149A"/>
    <w:rsid w:val="00D71C2E"/>
    <w:rsid w:val="00D72120"/>
    <w:rsid w:val="00D721C5"/>
    <w:rsid w:val="00D722DE"/>
    <w:rsid w:val="00D7282F"/>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178B"/>
    <w:rsid w:val="00D823C6"/>
    <w:rsid w:val="00D83480"/>
    <w:rsid w:val="00D83497"/>
    <w:rsid w:val="00D84E2F"/>
    <w:rsid w:val="00D85917"/>
    <w:rsid w:val="00D85D70"/>
    <w:rsid w:val="00D871CE"/>
    <w:rsid w:val="00D87270"/>
    <w:rsid w:val="00D87377"/>
    <w:rsid w:val="00D90375"/>
    <w:rsid w:val="00D91078"/>
    <w:rsid w:val="00D9127D"/>
    <w:rsid w:val="00D91733"/>
    <w:rsid w:val="00D9196D"/>
    <w:rsid w:val="00D92036"/>
    <w:rsid w:val="00D92982"/>
    <w:rsid w:val="00D9383B"/>
    <w:rsid w:val="00D9396B"/>
    <w:rsid w:val="00D9537D"/>
    <w:rsid w:val="00D95A1E"/>
    <w:rsid w:val="00D9613D"/>
    <w:rsid w:val="00D9704D"/>
    <w:rsid w:val="00D977E9"/>
    <w:rsid w:val="00D97B8A"/>
    <w:rsid w:val="00DA1E71"/>
    <w:rsid w:val="00DA2891"/>
    <w:rsid w:val="00DA2A4E"/>
    <w:rsid w:val="00DA2D31"/>
    <w:rsid w:val="00DA305E"/>
    <w:rsid w:val="00DA4A9B"/>
    <w:rsid w:val="00DA4E27"/>
    <w:rsid w:val="00DA5417"/>
    <w:rsid w:val="00DA56E8"/>
    <w:rsid w:val="00DA5B30"/>
    <w:rsid w:val="00DA6066"/>
    <w:rsid w:val="00DA64C6"/>
    <w:rsid w:val="00DA6990"/>
    <w:rsid w:val="00DA70FE"/>
    <w:rsid w:val="00DA716E"/>
    <w:rsid w:val="00DB0292"/>
    <w:rsid w:val="00DB19A3"/>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6C01"/>
    <w:rsid w:val="00DD72E3"/>
    <w:rsid w:val="00DD7666"/>
    <w:rsid w:val="00DD781B"/>
    <w:rsid w:val="00DD7E75"/>
    <w:rsid w:val="00DE110B"/>
    <w:rsid w:val="00DE11C9"/>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5F19"/>
    <w:rsid w:val="00DF6C7A"/>
    <w:rsid w:val="00DF6FCF"/>
    <w:rsid w:val="00DF717D"/>
    <w:rsid w:val="00DF7DB1"/>
    <w:rsid w:val="00DF7F58"/>
    <w:rsid w:val="00E013F8"/>
    <w:rsid w:val="00E01521"/>
    <w:rsid w:val="00E0203C"/>
    <w:rsid w:val="00E022FC"/>
    <w:rsid w:val="00E02F50"/>
    <w:rsid w:val="00E0456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112"/>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783"/>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6886"/>
    <w:rsid w:val="00E47AEF"/>
    <w:rsid w:val="00E50125"/>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64B0"/>
    <w:rsid w:val="00EA6B68"/>
    <w:rsid w:val="00EA745A"/>
    <w:rsid w:val="00EA7A41"/>
    <w:rsid w:val="00EB0523"/>
    <w:rsid w:val="00EB077B"/>
    <w:rsid w:val="00EB0D24"/>
    <w:rsid w:val="00EB1933"/>
    <w:rsid w:val="00EB21CF"/>
    <w:rsid w:val="00EB235D"/>
    <w:rsid w:val="00EB24A9"/>
    <w:rsid w:val="00EB325F"/>
    <w:rsid w:val="00EB3D70"/>
    <w:rsid w:val="00EB3E22"/>
    <w:rsid w:val="00EB41B5"/>
    <w:rsid w:val="00EB489A"/>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A60"/>
    <w:rsid w:val="00ED3808"/>
    <w:rsid w:val="00ED454D"/>
    <w:rsid w:val="00ED4AFA"/>
    <w:rsid w:val="00ED635F"/>
    <w:rsid w:val="00ED6BD6"/>
    <w:rsid w:val="00ED6E55"/>
    <w:rsid w:val="00ED78C9"/>
    <w:rsid w:val="00EE0D13"/>
    <w:rsid w:val="00EE1EEF"/>
    <w:rsid w:val="00EE1F98"/>
    <w:rsid w:val="00EE280C"/>
    <w:rsid w:val="00EE28F5"/>
    <w:rsid w:val="00EE35AB"/>
    <w:rsid w:val="00EE6B5A"/>
    <w:rsid w:val="00EE7CE1"/>
    <w:rsid w:val="00EF00FF"/>
    <w:rsid w:val="00EF0FF5"/>
    <w:rsid w:val="00EF18FE"/>
    <w:rsid w:val="00EF2160"/>
    <w:rsid w:val="00EF2981"/>
    <w:rsid w:val="00EF3591"/>
    <w:rsid w:val="00EF3AD5"/>
    <w:rsid w:val="00EF3B00"/>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9B7"/>
    <w:rsid w:val="00F21135"/>
    <w:rsid w:val="00F21C5E"/>
    <w:rsid w:val="00F23D23"/>
    <w:rsid w:val="00F243D8"/>
    <w:rsid w:val="00F243E4"/>
    <w:rsid w:val="00F26E23"/>
    <w:rsid w:val="00F276AD"/>
    <w:rsid w:val="00F27994"/>
    <w:rsid w:val="00F27FAF"/>
    <w:rsid w:val="00F30648"/>
    <w:rsid w:val="00F30828"/>
    <w:rsid w:val="00F313D6"/>
    <w:rsid w:val="00F31AED"/>
    <w:rsid w:val="00F31EE4"/>
    <w:rsid w:val="00F32194"/>
    <w:rsid w:val="00F32A9D"/>
    <w:rsid w:val="00F33417"/>
    <w:rsid w:val="00F3387A"/>
    <w:rsid w:val="00F34480"/>
    <w:rsid w:val="00F34B14"/>
    <w:rsid w:val="00F34D4D"/>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AF2"/>
    <w:rsid w:val="00F90F8D"/>
    <w:rsid w:val="00F918FA"/>
    <w:rsid w:val="00F91ADD"/>
    <w:rsid w:val="00F91C3C"/>
    <w:rsid w:val="00F91DF0"/>
    <w:rsid w:val="00F92782"/>
    <w:rsid w:val="00F9378A"/>
    <w:rsid w:val="00F93AA9"/>
    <w:rsid w:val="00F94161"/>
    <w:rsid w:val="00F9468B"/>
    <w:rsid w:val="00F963B0"/>
    <w:rsid w:val="00F96985"/>
    <w:rsid w:val="00F96B5B"/>
    <w:rsid w:val="00F96F97"/>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6DB"/>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E88"/>
    <w:rsid w:val="00FD3055"/>
    <w:rsid w:val="00FD372A"/>
    <w:rsid w:val="00FD3B87"/>
    <w:rsid w:val="00FD4578"/>
    <w:rsid w:val="00FD4686"/>
    <w:rsid w:val="00FD47ED"/>
    <w:rsid w:val="00FD67EC"/>
    <w:rsid w:val="00FD69B1"/>
    <w:rsid w:val="00FD710F"/>
    <w:rsid w:val="00FD74DB"/>
    <w:rsid w:val="00FD75E6"/>
    <w:rsid w:val="00FD7660"/>
    <w:rsid w:val="00FD7894"/>
    <w:rsid w:val="00FD7BE1"/>
    <w:rsid w:val="00FE0490"/>
    <w:rsid w:val="00FE0655"/>
    <w:rsid w:val="00FE1F53"/>
    <w:rsid w:val="00FE220A"/>
    <w:rsid w:val="00FE2365"/>
    <w:rsid w:val="00FE32C1"/>
    <w:rsid w:val="00FE37D0"/>
    <w:rsid w:val="00FE3FFB"/>
    <w:rsid w:val="00FE48EB"/>
    <w:rsid w:val="00FE4C7B"/>
    <w:rsid w:val="00FE4D7E"/>
    <w:rsid w:val="00FE55A8"/>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2D0E"/>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8D2D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D2D0E"/>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4236273">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1176</Words>
  <Characters>6709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7870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2018-08-10T02:39:00Z</dcterms:created>
  <dcterms:modified xsi:type="dcterms:W3CDTF">2018-08-10T02:39:00Z</dcterms:modified>
  <cp:category/>
</cp:coreProperties>
</file>